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BD" w:rsidRPr="006D349E" w:rsidRDefault="002C66BD" w:rsidP="002C66BD">
      <w:pPr>
        <w:pStyle w:val="Zv-Titlereport"/>
        <w:rPr>
          <w:lang w:val="en-US"/>
        </w:rPr>
      </w:pPr>
      <w:r w:rsidRPr="006D349E">
        <w:rPr>
          <w:lang w:val="en-US"/>
        </w:rPr>
        <w:t>Tokamak with Reactor Technologies (TRT):</w:t>
      </w:r>
      <w:r w:rsidR="00AA56BB">
        <w:rPr>
          <w:lang w:val="en-US"/>
        </w:rPr>
        <w:t xml:space="preserve"> </w:t>
      </w:r>
      <w:r w:rsidRPr="006D349E">
        <w:rPr>
          <w:lang w:val="en-US"/>
        </w:rPr>
        <w:t>concept, mission, main features and the expecting performance characteristics</w:t>
      </w:r>
    </w:p>
    <w:p w:rsidR="002C66BD" w:rsidRDefault="002C66BD" w:rsidP="002C66BD">
      <w:pPr>
        <w:pStyle w:val="Zv-Author"/>
        <w:rPr>
          <w:lang w:val="en-US"/>
        </w:rPr>
      </w:pPr>
      <w:r w:rsidRPr="006D349E">
        <w:rPr>
          <w:u w:val="single"/>
          <w:lang w:val="en-US"/>
        </w:rPr>
        <w:t>A.V.</w:t>
      </w:r>
      <w:r>
        <w:rPr>
          <w:u w:val="single"/>
          <w:lang w:val="en-US"/>
        </w:rPr>
        <w:t xml:space="preserve"> </w:t>
      </w:r>
      <w:r w:rsidRPr="006D349E">
        <w:rPr>
          <w:u w:val="single"/>
          <w:lang w:val="en-US"/>
        </w:rPr>
        <w:t>Krasilnikov</w:t>
      </w:r>
      <w:r w:rsidRPr="006D349E">
        <w:rPr>
          <w:u w:val="single"/>
          <w:vertAlign w:val="superscript"/>
          <w:lang w:val="en-US"/>
        </w:rPr>
        <w:t>1</w:t>
      </w:r>
      <w:r>
        <w:rPr>
          <w:lang w:val="en-US"/>
        </w:rPr>
        <w:t>, S.V. Konovalov</w:t>
      </w:r>
      <w:r w:rsidRPr="00E4746A">
        <w:rPr>
          <w:vertAlign w:val="superscript"/>
          <w:lang w:val="en-US"/>
        </w:rPr>
        <w:t>1,2</w:t>
      </w:r>
      <w:r>
        <w:rPr>
          <w:lang w:val="en-US"/>
        </w:rPr>
        <w:t>, E.N. Bondarchuk</w:t>
      </w:r>
      <w:r w:rsidRPr="00E4746A">
        <w:rPr>
          <w:vertAlign w:val="superscript"/>
          <w:lang w:val="en-US"/>
        </w:rPr>
        <w:t>1,3</w:t>
      </w:r>
      <w:r>
        <w:rPr>
          <w:lang w:val="en-US"/>
        </w:rPr>
        <w:t>, I.V. Mazul</w:t>
      </w:r>
      <w:r w:rsidRPr="00E4746A">
        <w:rPr>
          <w:vertAlign w:val="superscript"/>
          <w:lang w:val="en-US"/>
        </w:rPr>
        <w:t>1,3</w:t>
      </w:r>
      <w:r>
        <w:rPr>
          <w:lang w:val="en-US"/>
        </w:rPr>
        <w:t>, I.Yu. Rodin</w:t>
      </w:r>
      <w:r w:rsidRPr="00E4746A">
        <w:rPr>
          <w:vertAlign w:val="superscript"/>
          <w:lang w:val="en-US"/>
        </w:rPr>
        <w:t>1,3</w:t>
      </w:r>
      <w:r>
        <w:rPr>
          <w:lang w:val="en-US"/>
        </w:rPr>
        <w:t>, A.B. Mineev</w:t>
      </w:r>
      <w:r w:rsidRPr="00CA10FF">
        <w:rPr>
          <w:vertAlign w:val="superscript"/>
          <w:lang w:val="en-US"/>
        </w:rPr>
        <w:t>1,3</w:t>
      </w:r>
      <w:r>
        <w:rPr>
          <w:lang w:val="en-US"/>
        </w:rPr>
        <w:t>, E.G. Kuzmin</w:t>
      </w:r>
      <w:r w:rsidRPr="00E4746A">
        <w:rPr>
          <w:vertAlign w:val="superscript"/>
          <w:lang w:val="en-US"/>
        </w:rPr>
        <w:t>1,3</w:t>
      </w:r>
      <w:r>
        <w:rPr>
          <w:lang w:val="en-US"/>
        </w:rPr>
        <w:t>, A.A. Kavin</w:t>
      </w:r>
      <w:r w:rsidRPr="00E4746A">
        <w:rPr>
          <w:vertAlign w:val="superscript"/>
          <w:lang w:val="en-US"/>
        </w:rPr>
        <w:t>1,3</w:t>
      </w:r>
      <w:r>
        <w:rPr>
          <w:lang w:val="en-US"/>
        </w:rPr>
        <w:t>, D.A. Karpov</w:t>
      </w:r>
      <w:r w:rsidRPr="00E4746A">
        <w:rPr>
          <w:vertAlign w:val="superscript"/>
          <w:lang w:val="en-US"/>
        </w:rPr>
        <w:t>1,3</w:t>
      </w:r>
      <w:r>
        <w:rPr>
          <w:lang w:val="en-US"/>
        </w:rPr>
        <w:t>, V.M. Leonov</w:t>
      </w:r>
      <w:r w:rsidRPr="00E4746A">
        <w:rPr>
          <w:vertAlign w:val="superscript"/>
          <w:lang w:val="en-US"/>
        </w:rPr>
        <w:t>1,</w:t>
      </w:r>
      <w:r>
        <w:rPr>
          <w:vertAlign w:val="superscript"/>
          <w:lang w:val="en-US"/>
        </w:rPr>
        <w:t>2</w:t>
      </w:r>
      <w:r>
        <w:rPr>
          <w:lang w:val="en-US"/>
        </w:rPr>
        <w:t>, R.R. Khairutdinov</w:t>
      </w:r>
      <w:r w:rsidRPr="00E4746A">
        <w:rPr>
          <w:vertAlign w:val="superscript"/>
          <w:lang w:val="en-US"/>
        </w:rPr>
        <w:t>1,</w:t>
      </w:r>
      <w:r>
        <w:rPr>
          <w:vertAlign w:val="superscript"/>
          <w:lang w:val="en-US"/>
        </w:rPr>
        <w:t>4</w:t>
      </w:r>
      <w:r>
        <w:rPr>
          <w:lang w:val="en-US"/>
        </w:rPr>
        <w:t>, A.S. Kukushkin</w:t>
      </w:r>
      <w:r w:rsidRPr="00E4746A">
        <w:rPr>
          <w:vertAlign w:val="superscript"/>
          <w:lang w:val="en-US"/>
        </w:rPr>
        <w:t>1,</w:t>
      </w:r>
      <w:r>
        <w:rPr>
          <w:vertAlign w:val="superscript"/>
          <w:lang w:val="en-US"/>
        </w:rPr>
        <w:t>2</w:t>
      </w:r>
    </w:p>
    <w:p w:rsidR="002C66BD" w:rsidRDefault="002C66BD" w:rsidP="002C66BD">
      <w:pPr>
        <w:pStyle w:val="Zv-Organization"/>
        <w:rPr>
          <w:lang w:val="en-US"/>
        </w:rPr>
      </w:pPr>
      <w:r w:rsidRPr="00BF570F">
        <w:rPr>
          <w:vertAlign w:val="superscript"/>
          <w:lang w:val="en-US"/>
        </w:rPr>
        <w:t>1</w:t>
      </w:r>
      <w:r>
        <w:rPr>
          <w:lang w:val="en-US"/>
        </w:rPr>
        <w:t>Institution “Project Center ITER”, Moscow, Russia</w:t>
      </w:r>
      <w:r>
        <w:rPr>
          <w:lang w:val="en-US"/>
        </w:rPr>
        <w:br/>
      </w:r>
      <w:r w:rsidRPr="00BF570F">
        <w:rPr>
          <w:vertAlign w:val="superscript"/>
          <w:lang w:val="en-US"/>
        </w:rPr>
        <w:t>2</w:t>
      </w:r>
      <w:r>
        <w:rPr>
          <w:lang w:val="en-US"/>
        </w:rPr>
        <w:t>National Research Center “Kurchatov Institute”, Moscow, Russia</w:t>
      </w:r>
      <w:r>
        <w:rPr>
          <w:lang w:val="en-US"/>
        </w:rPr>
        <w:br/>
      </w:r>
      <w:r w:rsidRPr="00BF570F">
        <w:rPr>
          <w:vertAlign w:val="superscript"/>
          <w:lang w:val="en-US"/>
        </w:rPr>
        <w:t>3</w:t>
      </w:r>
      <w:r>
        <w:rPr>
          <w:lang w:val="en-US"/>
        </w:rPr>
        <w:t>JSC “Efremov Institute”, Saint Petersburg, Russia</w:t>
      </w:r>
      <w:r>
        <w:rPr>
          <w:lang w:val="en-US"/>
        </w:rPr>
        <w:br/>
      </w:r>
      <w:r w:rsidRPr="00BF570F">
        <w:rPr>
          <w:vertAlign w:val="superscript"/>
          <w:lang w:val="en-US"/>
        </w:rPr>
        <w:t>4</w:t>
      </w:r>
      <w:r>
        <w:rPr>
          <w:lang w:val="en-US"/>
        </w:rPr>
        <w:t>JSC State Research Center “Troitsk Institute for Innovations and Thermonuclear Research”,</w:t>
      </w:r>
      <w:r>
        <w:rPr>
          <w:lang w:val="en-US"/>
        </w:rPr>
        <w:br/>
        <w:t xml:space="preserve">     Moscow, Russia</w:t>
      </w:r>
    </w:p>
    <w:p w:rsidR="002C66BD" w:rsidRDefault="002C66BD" w:rsidP="002C66BD">
      <w:pPr>
        <w:pStyle w:val="Zv-bodyreport"/>
        <w:rPr>
          <w:lang w:val="en-US"/>
        </w:rPr>
      </w:pPr>
      <w:r w:rsidRPr="00206592">
        <w:rPr>
          <w:lang w:val="en-US"/>
        </w:rPr>
        <w:t xml:space="preserve">Remarkable progress with REBCO high temperature superconductor </w:t>
      </w:r>
      <w:r>
        <w:rPr>
          <w:lang w:val="en-US"/>
        </w:rPr>
        <w:t xml:space="preserve">technology happened </w:t>
      </w:r>
      <w:r w:rsidRPr="00206592">
        <w:rPr>
          <w:lang w:val="en-US"/>
        </w:rPr>
        <w:t>during recent years provides possibility to design quasi-stationary Tokamak with Reactor Technologies (TRT) with high (B</w:t>
      </w:r>
      <w:r w:rsidRPr="00206592">
        <w:rPr>
          <w:vertAlign w:val="subscript"/>
          <w:lang w:val="en-US"/>
        </w:rPr>
        <w:t xml:space="preserve">t0 </w:t>
      </w:r>
      <w:r w:rsidRPr="00206592">
        <w:rPr>
          <w:lang w:val="en-US"/>
        </w:rPr>
        <w:t>= 8T)</w:t>
      </w:r>
      <w:r>
        <w:rPr>
          <w:lang w:val="en-US"/>
        </w:rPr>
        <w:t xml:space="preserve"> axial magnetic field</w:t>
      </w:r>
      <w:r w:rsidRPr="00206592">
        <w:rPr>
          <w:lang w:val="en-US"/>
        </w:rPr>
        <w:t>. High magnetic field provides to achieve burning (Q &gt; 2) of the tokamak plasma at essentially diminished machine size (R = 2.15m, a = 0.57m) and accordingly cost. TRT will operate in quasi-stationary (100-150s) regimes with hydrogen, helium and deuterium plasma</w:t>
      </w:r>
      <w:r>
        <w:rPr>
          <w:lang w:val="en-US"/>
        </w:rPr>
        <w:t>s</w:t>
      </w:r>
      <w:r w:rsidRPr="00206592">
        <w:rPr>
          <w:lang w:val="en-US"/>
        </w:rPr>
        <w:t xml:space="preserve"> (n</w:t>
      </w:r>
      <w:r w:rsidRPr="00206592">
        <w:rPr>
          <w:vertAlign w:val="subscript"/>
          <w:lang w:val="en-US"/>
        </w:rPr>
        <w:t xml:space="preserve">e </w:t>
      </w:r>
      <w:r w:rsidRPr="00206592">
        <w:rPr>
          <w:lang w:val="en-US"/>
        </w:rPr>
        <w:t>= 2*10</w:t>
      </w:r>
      <w:r w:rsidRPr="00206592">
        <w:rPr>
          <w:vertAlign w:val="superscript"/>
          <w:lang w:val="en-US"/>
        </w:rPr>
        <w:t>20</w:t>
      </w:r>
      <w:r w:rsidRPr="00206592">
        <w:rPr>
          <w:lang w:val="en-US"/>
        </w:rPr>
        <w:t xml:space="preserve"> m</w:t>
      </w:r>
      <w:r w:rsidRPr="00206592">
        <w:rPr>
          <w:vertAlign w:val="superscript"/>
          <w:lang w:val="en-US"/>
        </w:rPr>
        <w:t>-3</w:t>
      </w:r>
      <w:r w:rsidRPr="00206592">
        <w:rPr>
          <w:lang w:val="en-US"/>
        </w:rPr>
        <w:t xml:space="preserve">) and with short (t &lt; 10s) trace tritium discharges </w:t>
      </w:r>
      <w:r>
        <w:rPr>
          <w:lang w:val="en-US"/>
        </w:rPr>
        <w:t xml:space="preserve">with </w:t>
      </w:r>
      <w:r w:rsidRPr="00206592">
        <w:rPr>
          <w:lang w:val="en-US"/>
        </w:rPr>
        <w:t xml:space="preserve">Q &gt; 2. </w:t>
      </w:r>
    </w:p>
    <w:p w:rsidR="002C66BD" w:rsidRDefault="002C66BD" w:rsidP="002C66BD">
      <w:pPr>
        <w:pStyle w:val="Zv-bodyreport"/>
        <w:rPr>
          <w:lang w:val="en-US"/>
        </w:rPr>
      </w:pPr>
      <w:r w:rsidRPr="00206592">
        <w:rPr>
          <w:lang w:val="en-US"/>
        </w:rPr>
        <w:t>TRT is developing as full size plasma prototype for pure fusion reactor and F</w:t>
      </w:r>
      <w:r>
        <w:rPr>
          <w:lang w:val="en-US"/>
        </w:rPr>
        <w:t>usion Neutron Source</w:t>
      </w:r>
      <w:r w:rsidRPr="00206592">
        <w:rPr>
          <w:lang w:val="en-US"/>
        </w:rPr>
        <w:t xml:space="preserve"> for hybrid fusion-fission reactor. Missions of TRT are: develop</w:t>
      </w:r>
      <w:r>
        <w:rPr>
          <w:lang w:val="en-US"/>
        </w:rPr>
        <w:t>ment</w:t>
      </w:r>
      <w:r w:rsidRPr="00206592">
        <w:rPr>
          <w:lang w:val="en-US"/>
        </w:rPr>
        <w:t xml:space="preserve"> and integration in one machine the key fusion reactor technologies including: </w:t>
      </w:r>
      <w:r>
        <w:rPr>
          <w:lang w:val="en-US"/>
        </w:rPr>
        <w:t>high temperature superconducting</w:t>
      </w:r>
      <w:r w:rsidRPr="00206592">
        <w:rPr>
          <w:lang w:val="en-US"/>
        </w:rPr>
        <w:t xml:space="preserve"> </w:t>
      </w:r>
      <w:r>
        <w:rPr>
          <w:lang w:val="en-US"/>
        </w:rPr>
        <w:t>electro-magnetic system</w:t>
      </w:r>
      <w:r w:rsidRPr="00206592">
        <w:rPr>
          <w:lang w:val="en-US"/>
        </w:rPr>
        <w:t xml:space="preserve"> operating at extremely high magnetic field, metal and liquid lithium first wall and advanced divertor, several tens of MW and MeV range N</w:t>
      </w:r>
      <w:r>
        <w:rPr>
          <w:lang w:val="en-US"/>
        </w:rPr>
        <w:t>eutral Beam Injection</w:t>
      </w:r>
      <w:r w:rsidRPr="00206592">
        <w:rPr>
          <w:lang w:val="en-US"/>
        </w:rPr>
        <w:t xml:space="preserve">, 260 GHz MW-range gyrotrons, 60-80 MHz MW-range ICRH system, noninductive current drive system, tritium complex, experimental tritium breading blanket modules, remote control technologies, reactor relevant diagnostics, development and studies of the quasi-stationary plasma discharges, development and study of fusion plasma burning regimes with strong domination of alpha-particle plasma heating during trace tritium experiments. </w:t>
      </w:r>
    </w:p>
    <w:p w:rsidR="002C66BD" w:rsidRPr="00206592" w:rsidRDefault="002C66BD" w:rsidP="002C66BD">
      <w:pPr>
        <w:pStyle w:val="Zv-bodyreport"/>
        <w:rPr>
          <w:lang w:val="en-US"/>
        </w:rPr>
      </w:pPr>
      <w:r w:rsidRPr="00206592">
        <w:rPr>
          <w:lang w:val="en-US"/>
        </w:rPr>
        <w:t xml:space="preserve">Conceptual design of the TRT main components and its expecting performance characteristics have been developed and </w:t>
      </w:r>
      <w:r>
        <w:rPr>
          <w:lang w:val="en-US"/>
        </w:rPr>
        <w:t xml:space="preserve">will be </w:t>
      </w:r>
      <w:r w:rsidRPr="00206592">
        <w:rPr>
          <w:lang w:val="en-US"/>
        </w:rPr>
        <w:t xml:space="preserve">presented in the paper. 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0F" w:rsidRDefault="0089540F">
      <w:r>
        <w:separator/>
      </w:r>
    </w:p>
  </w:endnote>
  <w:endnote w:type="continuationSeparator" w:id="0">
    <w:p w:rsidR="0089540F" w:rsidRDefault="0089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75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75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6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0F" w:rsidRDefault="0089540F">
      <w:r>
        <w:separator/>
      </w:r>
    </w:p>
  </w:footnote>
  <w:footnote w:type="continuationSeparator" w:id="0">
    <w:p w:rsidR="0089540F" w:rsidRDefault="00895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D3752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6BB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C66BD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9540F"/>
    <w:rsid w:val="00906FF7"/>
    <w:rsid w:val="009D3AC4"/>
    <w:rsid w:val="00AA56BB"/>
    <w:rsid w:val="00AE6185"/>
    <w:rsid w:val="00B622ED"/>
    <w:rsid w:val="00B9584E"/>
    <w:rsid w:val="00C103CD"/>
    <w:rsid w:val="00C232A0"/>
    <w:rsid w:val="00C5751F"/>
    <w:rsid w:val="00D37523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6B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TOKAMAK WITH REACTOR TECHNOLOGIES (TRT):CONCEPT, MISSION, MAIN FEATURES AND THE EXPECTING PERFORMANCE CHARACTERISTICS</dc:title>
  <dc:creator>sato</dc:creator>
  <cp:lastModifiedBy>Сатунин</cp:lastModifiedBy>
  <cp:revision>2</cp:revision>
  <cp:lastPrinted>1601-01-01T00:00:00Z</cp:lastPrinted>
  <dcterms:created xsi:type="dcterms:W3CDTF">2021-01-15T19:39:00Z</dcterms:created>
  <dcterms:modified xsi:type="dcterms:W3CDTF">2021-01-15T19:46:00Z</dcterms:modified>
</cp:coreProperties>
</file>