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F3" w:rsidRPr="00A8358B" w:rsidRDefault="00B429F3" w:rsidP="00A8358B">
      <w:pPr>
        <w:pStyle w:val="Zv-Titlereport"/>
        <w:spacing w:line="230" w:lineRule="auto"/>
        <w:rPr>
          <w:szCs w:val="24"/>
        </w:rPr>
      </w:pPr>
      <w:r w:rsidRPr="00F207EA">
        <w:rPr>
          <w:szCs w:val="24"/>
        </w:rPr>
        <w:t xml:space="preserve">ОСОБЕННОСТИ ВРМБ </w:t>
      </w:r>
      <w:r w:rsidRPr="00F207EA">
        <w:rPr>
          <w:szCs w:val="24"/>
          <w:lang w:val="tg-Cyrl-TJ"/>
        </w:rPr>
        <w:t>В НЕОДНОРОДНОЙ ПЛАЗМЕ ПРИ ДВУМЕРНОЙ ЛОКАЛИЗА</w:t>
      </w:r>
      <w:r w:rsidRPr="00F207EA">
        <w:rPr>
          <w:szCs w:val="24"/>
        </w:rPr>
        <w:t>ЦИИ ВОЛНЫ НАКАЧКИ</w:t>
      </w:r>
      <w:r w:rsidR="00A8358B" w:rsidRPr="00A8358B">
        <w:rPr>
          <w:szCs w:val="24"/>
        </w:rPr>
        <w:t xml:space="preserve"> </w:t>
      </w:r>
      <w:r w:rsidR="00A8358B">
        <w:rPr>
          <w:rStyle w:val="aa"/>
          <w:szCs w:val="24"/>
        </w:rPr>
        <w:footnoteReference w:customMarkFollows="1" w:id="1"/>
        <w:t>*)</w:t>
      </w:r>
    </w:p>
    <w:p w:rsidR="00B429F3" w:rsidRDefault="00B429F3" w:rsidP="00A8358B">
      <w:pPr>
        <w:pStyle w:val="Zv-Author"/>
        <w:spacing w:line="230" w:lineRule="auto"/>
      </w:pPr>
      <w:r w:rsidRPr="00D125F7">
        <w:rPr>
          <w:vertAlign w:val="superscript"/>
        </w:rPr>
        <w:t>1</w:t>
      </w:r>
      <w:r w:rsidRPr="009A4C2B">
        <w:rPr>
          <w:u w:val="single"/>
        </w:rPr>
        <w:t>Двинин С.А</w:t>
      </w:r>
      <w:r w:rsidRPr="00B429F3">
        <w:rPr>
          <w:u w:val="single"/>
        </w:rPr>
        <w:t>.</w:t>
      </w:r>
      <w:r w:rsidRPr="00F207EA">
        <w:t xml:space="preserve">, </w:t>
      </w:r>
      <w:r w:rsidRPr="00B429F3">
        <w:rPr>
          <w:szCs w:val="24"/>
          <w:vertAlign w:val="superscript"/>
        </w:rPr>
        <w:t>2</w:t>
      </w:r>
      <w:r w:rsidRPr="00F207EA">
        <w:t xml:space="preserve">Солихов Д.К., </w:t>
      </w:r>
      <w:r w:rsidRPr="00B429F3">
        <w:rPr>
          <w:szCs w:val="24"/>
          <w:vertAlign w:val="superscript"/>
        </w:rPr>
        <w:t>2</w:t>
      </w:r>
      <w:r w:rsidRPr="00F207EA">
        <w:t>Хобилов Д.У</w:t>
      </w:r>
      <w:r>
        <w:t>.</w:t>
      </w:r>
    </w:p>
    <w:p w:rsidR="00B429F3" w:rsidRDefault="00B429F3" w:rsidP="00A8358B">
      <w:pPr>
        <w:pStyle w:val="Zv-Organization"/>
        <w:spacing w:line="230" w:lineRule="auto"/>
      </w:pPr>
      <w:r w:rsidRPr="00F207EA">
        <w:rPr>
          <w:szCs w:val="24"/>
          <w:vertAlign w:val="superscript"/>
        </w:rPr>
        <w:t>1</w:t>
      </w:r>
      <w:r>
        <w:rPr>
          <w:szCs w:val="24"/>
        </w:rPr>
        <w:t>МГУ имени</w:t>
      </w:r>
      <w:r w:rsidRPr="00F207EA">
        <w:rPr>
          <w:szCs w:val="24"/>
        </w:rPr>
        <w:t xml:space="preserve"> М.В.Ломоносова</w:t>
      </w:r>
      <w:r>
        <w:t>,</w:t>
      </w:r>
      <w:r w:rsidRPr="00F207EA">
        <w:t xml:space="preserve"> </w:t>
      </w:r>
      <w:r>
        <w:t xml:space="preserve">Москва, Россия, </w:t>
      </w:r>
      <w:hyperlink r:id="rId8" w:history="1">
        <w:r w:rsidRPr="00C3732A">
          <w:rPr>
            <w:rStyle w:val="a7"/>
            <w:lang w:val="en-US"/>
          </w:rPr>
          <w:t>dvinin</w:t>
        </w:r>
        <w:r w:rsidRPr="00C3732A">
          <w:rPr>
            <w:rStyle w:val="a7"/>
          </w:rPr>
          <w:t>@</w:t>
        </w:r>
        <w:r w:rsidRPr="00C3732A">
          <w:rPr>
            <w:rStyle w:val="a7"/>
            <w:lang w:val="en-US"/>
          </w:rPr>
          <w:t>phys</w:t>
        </w:r>
        <w:r w:rsidRPr="00C3732A">
          <w:rPr>
            <w:rStyle w:val="a7"/>
          </w:rPr>
          <w:t>.</w:t>
        </w:r>
        <w:r w:rsidRPr="00C3732A">
          <w:rPr>
            <w:rStyle w:val="a7"/>
            <w:lang w:val="en-US"/>
          </w:rPr>
          <w:t>msu</w:t>
        </w:r>
        <w:r w:rsidRPr="00C3732A">
          <w:rPr>
            <w:rStyle w:val="a7"/>
          </w:rPr>
          <w:t>.</w:t>
        </w:r>
        <w:r w:rsidRPr="00C3732A">
          <w:rPr>
            <w:rStyle w:val="a7"/>
            <w:lang w:val="en-US"/>
          </w:rPr>
          <w:t>ru</w:t>
        </w:r>
      </w:hyperlink>
      <w:r>
        <w:t>,</w:t>
      </w:r>
      <w:r>
        <w:br/>
      </w:r>
      <w:r w:rsidRPr="00B429F3">
        <w:rPr>
          <w:szCs w:val="24"/>
          <w:vertAlign w:val="superscript"/>
        </w:rPr>
        <w:t>2</w:t>
      </w:r>
      <w:r w:rsidRPr="00F207EA">
        <w:rPr>
          <w:szCs w:val="24"/>
        </w:rPr>
        <w:t>Т</w:t>
      </w:r>
      <w:r>
        <w:rPr>
          <w:szCs w:val="24"/>
        </w:rPr>
        <w:t>аджикский Национальный Университет</w:t>
      </w:r>
      <w:r w:rsidRPr="00F207EA">
        <w:rPr>
          <w:szCs w:val="24"/>
        </w:rPr>
        <w:t>, Душанбе, Таджикистан</w:t>
      </w:r>
      <w:r>
        <w:rPr>
          <w:szCs w:val="24"/>
        </w:rPr>
        <w:t xml:space="preserve">, </w:t>
      </w:r>
      <w:hyperlink r:id="rId9" w:history="1">
        <w:r w:rsidRPr="00C3732A">
          <w:rPr>
            <w:rStyle w:val="a7"/>
            <w:szCs w:val="24"/>
            <w:lang w:val="en-US"/>
          </w:rPr>
          <w:t>davlat</w:t>
        </w:r>
        <w:r w:rsidRPr="00C3732A">
          <w:rPr>
            <w:rStyle w:val="a7"/>
            <w:szCs w:val="24"/>
          </w:rPr>
          <w:t>56@</w:t>
        </w:r>
        <w:r w:rsidRPr="00C3732A">
          <w:rPr>
            <w:rStyle w:val="a7"/>
            <w:szCs w:val="24"/>
            <w:lang w:val="en-US"/>
          </w:rPr>
          <w:t>mail</w:t>
        </w:r>
        <w:r w:rsidRPr="00C3732A">
          <w:rPr>
            <w:rStyle w:val="a7"/>
            <w:szCs w:val="24"/>
          </w:rPr>
          <w:t>.</w:t>
        </w:r>
        <w:r w:rsidRPr="00C3732A">
          <w:rPr>
            <w:rStyle w:val="a7"/>
            <w:szCs w:val="24"/>
            <w:lang w:val="en-US"/>
          </w:rPr>
          <w:t>ru</w:t>
        </w:r>
      </w:hyperlink>
      <w:r>
        <w:t>.</w:t>
      </w:r>
    </w:p>
    <w:p w:rsidR="00B429F3" w:rsidRPr="009A4C2B" w:rsidRDefault="00B429F3" w:rsidP="00A8358B">
      <w:pPr>
        <w:pStyle w:val="Zv-bodyreport"/>
        <w:spacing w:line="230" w:lineRule="auto"/>
        <w:rPr>
          <w:rFonts w:eastAsia="MS Mincho"/>
          <w:iCs/>
          <w:color w:val="000000" w:themeColor="text1"/>
          <w:shd w:val="clear" w:color="auto" w:fill="FFFFFF"/>
        </w:rPr>
      </w:pPr>
      <w:r>
        <w:t>Рассмотрена задача о</w:t>
      </w:r>
      <w:r w:rsidRPr="00F124F8">
        <w:t xml:space="preserve"> конвективно</w:t>
      </w:r>
      <w:r>
        <w:t>м</w:t>
      </w:r>
      <w:r w:rsidRPr="00F124F8">
        <w:t xml:space="preserve"> усилени</w:t>
      </w:r>
      <w:r>
        <w:t>и</w:t>
      </w:r>
      <w:r w:rsidRPr="00F124F8">
        <w:t xml:space="preserve"> волн</w:t>
      </w:r>
      <w:r>
        <w:t xml:space="preserve"> при ВРМБ</w:t>
      </w:r>
      <w:r w:rsidRPr="00F124F8">
        <w:t xml:space="preserve"> </w:t>
      </w:r>
      <w:r>
        <w:t>в условиях, когда</w:t>
      </w:r>
      <w:r w:rsidRPr="00F124F8">
        <w:t xml:space="preserve"> волны </w:t>
      </w:r>
      <w:r w:rsidRPr="00B429F3">
        <w:t xml:space="preserve">накачки распространяется вдоль плазменного слоя в двумерно ограниченной плазме при учете пространственной неоднородности поля волны накачки. В отличие от работы [1] учтена неоднородность поля волны накачки в направлении распространения. Такого рода задачи имеют практическое применение для диагностики плазмы, ускорения частиц и интерпретации других нелинейных процессов. В отличие от [2] в данной работе рассматривается двумерная задача. Для рассмотрения ВРМБ использована система укороченных уравнений для амплитуд рассеянных звуковой электромагнитных волн, которую можно получить </w:t>
      </w:r>
      <w:r w:rsidRPr="009A4C2B">
        <w:rPr>
          <w:rFonts w:eastAsia="MS Mincho"/>
          <w:iCs/>
          <w:color w:val="000000" w:themeColor="text1"/>
          <w:shd w:val="clear" w:color="auto" w:fill="FFFFFF"/>
        </w:rPr>
        <w:t xml:space="preserve">из уравнений гидродинамики с учётом пондеромоторных сил и уравнений поля [3]. </w:t>
      </w:r>
    </w:p>
    <w:p w:rsidR="00B429F3" w:rsidRPr="009A4C2B" w:rsidRDefault="00B429F3" w:rsidP="00A8358B">
      <w:pPr>
        <w:pStyle w:val="MTDisplayEquation"/>
        <w:tabs>
          <w:tab w:val="clear" w:pos="4680"/>
          <w:tab w:val="center" w:pos="4536"/>
        </w:tabs>
        <w:spacing w:before="40" w:after="40" w:line="230" w:lineRule="auto"/>
        <w:rPr>
          <w:iCs w:val="0"/>
          <w:color w:val="000000" w:themeColor="text1"/>
        </w:rPr>
      </w:pPr>
      <w:r w:rsidRPr="009A4C2B">
        <w:rPr>
          <w:color w:val="000000" w:themeColor="text1"/>
        </w:rPr>
        <w:tab/>
      </w:r>
      <w:r w:rsidRPr="009A4C2B">
        <w:rPr>
          <w:color w:val="000000" w:themeColor="text1"/>
          <w:position w:val="-28"/>
        </w:rPr>
        <w:object w:dxaOrig="37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32.25pt" o:ole="">
            <v:imagedata r:id="rId10" o:title=""/>
          </v:shape>
          <o:OLEObject Type="Embed" ProgID="Equation.DSMT4" ShapeID="_x0000_i1025" DrawAspect="Content" ObjectID="_1684580513" r:id="rId11"/>
        </w:object>
      </w:r>
      <w:r w:rsidRPr="009A4C2B">
        <w:rPr>
          <w:color w:val="000000" w:themeColor="text1"/>
        </w:rPr>
        <w:t xml:space="preserve">, </w:t>
      </w:r>
      <w:r w:rsidRPr="009A4C2B">
        <w:rPr>
          <w:color w:val="000000" w:themeColor="text1"/>
          <w:position w:val="-28"/>
        </w:rPr>
        <w:object w:dxaOrig="2920" w:dyaOrig="639">
          <v:shape id="_x0000_i1026" type="#_x0000_t75" style="width:146.25pt;height:32.25pt" o:ole="">
            <v:imagedata r:id="rId12" o:title=""/>
          </v:shape>
          <o:OLEObject Type="Embed" ProgID="Equation.DSMT4" ShapeID="_x0000_i1026" DrawAspect="Content" ObjectID="_1684580514" r:id="rId13"/>
        </w:object>
      </w:r>
      <w:r w:rsidRPr="009A4C2B">
        <w:rPr>
          <w:color w:val="000000" w:themeColor="text1"/>
        </w:rPr>
        <w:tab/>
        <w:t>(1)</w:t>
      </w:r>
    </w:p>
    <w:p w:rsidR="00B429F3" w:rsidRPr="00B429F3" w:rsidRDefault="00B429F3" w:rsidP="00A8358B">
      <w:pPr>
        <w:pStyle w:val="Zv-bodyreportcont"/>
        <w:spacing w:line="230" w:lineRule="auto"/>
        <w:rPr>
          <w:rFonts w:eastAsia="MS Mincho"/>
        </w:rPr>
      </w:pPr>
      <w:r w:rsidRPr="00B429F3">
        <w:rPr>
          <w:rFonts w:eastAsia="MS Mincho"/>
        </w:rPr>
        <w:t xml:space="preserve">где </w:t>
      </w:r>
      <w:r w:rsidRPr="00F124F8">
        <w:rPr>
          <w:position w:val="-10"/>
        </w:rPr>
        <w:object w:dxaOrig="1300" w:dyaOrig="320">
          <v:shape id="_x0000_i1027" type="#_x0000_t75" style="width:66pt;height:15.75pt" o:ole="">
            <v:imagedata r:id="rId14" o:title=""/>
          </v:shape>
          <o:OLEObject Type="Embed" ProgID="Equation.DSMT4" ShapeID="_x0000_i1027" DrawAspect="Content" ObjectID="_1684580515" r:id="rId15"/>
        </w:object>
      </w:r>
      <w:r w:rsidRPr="00F124F8">
        <w:t xml:space="preserve"> </w:t>
      </w:r>
      <w:r w:rsidRPr="00F124F8">
        <w:rPr>
          <w:position w:val="-10"/>
        </w:rPr>
        <w:object w:dxaOrig="300" w:dyaOrig="320">
          <v:shape id="_x0000_i1028" type="#_x0000_t75" style="width:15pt;height:15.75pt" o:ole="">
            <v:imagedata r:id="rId16" o:title=""/>
          </v:shape>
          <o:OLEObject Type="Embed" ProgID="Equation.DSMT4" ShapeID="_x0000_i1028" DrawAspect="Content" ObjectID="_1684580516" r:id="rId17"/>
        </w:object>
      </w:r>
      <w:r w:rsidRPr="00F124F8">
        <w:t xml:space="preserve"> – </w:t>
      </w:r>
      <w:r w:rsidRPr="00B429F3">
        <w:rPr>
          <w:rFonts w:eastAsia="MS Mincho"/>
        </w:rPr>
        <w:t xml:space="preserve">возмущение концентрации электронов, </w:t>
      </w:r>
      <w:r w:rsidRPr="00F124F8">
        <w:rPr>
          <w:position w:val="-12"/>
        </w:rPr>
        <w:object w:dxaOrig="900" w:dyaOrig="380">
          <v:shape id="_x0000_i1029" type="#_x0000_t75" style="width:45pt;height:18.75pt" o:ole="">
            <v:imagedata r:id="rId18" o:title=""/>
          </v:shape>
          <o:OLEObject Type="Embed" ProgID="Equation.DSMT4" ShapeID="_x0000_i1029" DrawAspect="Content" ObjectID="_1684580517" r:id="rId19"/>
        </w:object>
      </w:r>
      <w:r w:rsidRPr="00B429F3">
        <w:rPr>
          <w:rFonts w:eastAsia="MS Mincho"/>
        </w:rPr>
        <w:t xml:space="preserve">– амплитуда поля рассеянной волны, </w:t>
      </w:r>
      <w:r w:rsidRPr="00F124F8">
        <w:rPr>
          <w:position w:val="-12"/>
        </w:rPr>
        <w:object w:dxaOrig="1579" w:dyaOrig="380">
          <v:shape id="_x0000_i1030" type="#_x0000_t75" style="width:79.5pt;height:18.75pt" o:ole="">
            <v:imagedata r:id="rId20" o:title=""/>
          </v:shape>
          <o:OLEObject Type="Embed" ProgID="Equation.DSMT4" ShapeID="_x0000_i1030" DrawAspect="Content" ObjectID="_1684580518" r:id="rId21"/>
        </w:object>
      </w:r>
      <w:r w:rsidRPr="00B429F3">
        <w:rPr>
          <w:rFonts w:eastAsia="MS Mincho"/>
        </w:rPr>
        <w:t xml:space="preserve">, </w:t>
      </w:r>
      <w:r w:rsidRPr="00F124F8">
        <w:rPr>
          <w:position w:val="-14"/>
        </w:rPr>
        <w:object w:dxaOrig="1260" w:dyaOrig="400">
          <v:shape id="_x0000_i1031" type="#_x0000_t75" style="width:63pt;height:19.5pt" o:ole="">
            <v:imagedata r:id="rId22" o:title=""/>
          </v:shape>
          <o:OLEObject Type="Embed" ProgID="Equation.DSMT4" ShapeID="_x0000_i1031" DrawAspect="Content" ObjectID="_1684580519" r:id="rId23"/>
        </w:object>
      </w:r>
      <w:r w:rsidRPr="00B429F3">
        <w:rPr>
          <w:rFonts w:eastAsia="MS Mincho"/>
        </w:rPr>
        <w:t xml:space="preserve">, </w:t>
      </w:r>
      <w:r w:rsidRPr="00F124F8">
        <w:rPr>
          <w:position w:val="-14"/>
        </w:rPr>
        <w:object w:dxaOrig="1380" w:dyaOrig="400">
          <v:shape id="_x0000_i1032" type="#_x0000_t75" style="width:69pt;height:19.5pt" o:ole="">
            <v:imagedata r:id="rId24" o:title=""/>
          </v:shape>
          <o:OLEObject Type="Embed" ProgID="Equation.DSMT4" ShapeID="_x0000_i1032" DrawAspect="Content" ObjectID="_1684580520" r:id="rId25"/>
        </w:object>
      </w:r>
      <w:r w:rsidRPr="00F124F8">
        <w:t xml:space="preserve"> </w:t>
      </w:r>
      <w:r w:rsidRPr="00B429F3">
        <w:rPr>
          <w:rFonts w:eastAsia="MS Mincho"/>
        </w:rPr>
        <w:t xml:space="preserve">– проекции групповых скоростей на направления ОХ и ОУ, </w:t>
      </w:r>
      <w:r w:rsidRPr="00F124F8">
        <w:rPr>
          <w:position w:val="-10"/>
        </w:rPr>
        <w:object w:dxaOrig="2420" w:dyaOrig="360">
          <v:shape id="_x0000_i1033" type="#_x0000_t75" style="width:120.75pt;height:18pt" o:ole="">
            <v:imagedata r:id="rId26" o:title=""/>
          </v:shape>
          <o:OLEObject Type="Embed" ProgID="Equation.DSMT4" ShapeID="_x0000_i1033" DrawAspect="Content" ObjectID="_1684580521" r:id="rId27"/>
        </w:object>
      </w:r>
      <w:r w:rsidRPr="00B429F3">
        <w:rPr>
          <w:rFonts w:eastAsia="MS Mincho"/>
        </w:rPr>
        <w:t xml:space="preserve">, </w:t>
      </w:r>
      <w:r w:rsidRPr="00F124F8">
        <w:rPr>
          <w:position w:val="-10"/>
        </w:rPr>
        <w:object w:dxaOrig="1520" w:dyaOrig="360">
          <v:shape id="_x0000_i1034" type="#_x0000_t75" style="width:75.75pt;height:18pt" o:ole="">
            <v:imagedata r:id="rId28" o:title=""/>
          </v:shape>
          <o:OLEObject Type="Embed" ProgID="Equation.DSMT4" ShapeID="_x0000_i1034" DrawAspect="Content" ObjectID="_1684580522" r:id="rId29"/>
        </w:object>
      </w:r>
      <w:r w:rsidRPr="00B429F3">
        <w:rPr>
          <w:rFonts w:eastAsia="MS Mincho"/>
        </w:rPr>
        <w:t xml:space="preserve">– коэффициенты нелинейной связи волн, </w:t>
      </w:r>
      <w:r w:rsidRPr="00AE0A15">
        <w:rPr>
          <w:position w:val="-16"/>
        </w:rPr>
        <w:object w:dxaOrig="3440" w:dyaOrig="440">
          <v:shape id="_x0000_i1035" type="#_x0000_t75" style="width:155.25pt;height:20.25pt" o:ole="">
            <v:imagedata r:id="rId30" o:title=""/>
          </v:shape>
          <o:OLEObject Type="Embed" ProgID="Equation.DSMT4" ShapeID="_x0000_i1035" DrawAspect="Content" ObjectID="_1684580523" r:id="rId31"/>
        </w:object>
      </w:r>
      <w:r w:rsidRPr="00B429F3">
        <w:rPr>
          <w:rFonts w:eastAsia="MS Mincho"/>
        </w:rPr>
        <w:t xml:space="preserve">, </w:t>
      </w:r>
      <w:r w:rsidRPr="00AE0A15">
        <w:rPr>
          <w:position w:val="-14"/>
        </w:rPr>
        <w:object w:dxaOrig="3019" w:dyaOrig="400">
          <v:shape id="_x0000_i1036" type="#_x0000_t75" style="width:131.25pt;height:18pt;mso-position-horizontal:absolute" o:ole="">
            <v:imagedata r:id="rId32" o:title=""/>
          </v:shape>
          <o:OLEObject Type="Embed" ProgID="Equation.DSMT4" ShapeID="_x0000_i1036" DrawAspect="Content" ObjectID="_1684580524" r:id="rId33"/>
        </w:object>
      </w:r>
      <w:r w:rsidRPr="00F124F8">
        <w:t xml:space="preserve"> – </w:t>
      </w:r>
      <w:r w:rsidRPr="00B429F3">
        <w:rPr>
          <w:rFonts w:eastAsia="MS Mincho"/>
        </w:rPr>
        <w:t xml:space="preserve">соответственно коэффициенты затухания рассеянных и звуковых волн, </w:t>
      </w:r>
      <w:r w:rsidRPr="00F124F8">
        <w:rPr>
          <w:rFonts w:eastAsia="MS Mincho"/>
          <w:i/>
          <w:shd w:val="clear" w:color="auto" w:fill="FFFFFF"/>
          <w:lang w:val="en-US"/>
        </w:rPr>
        <w:t>e</w:t>
      </w:r>
      <w:r w:rsidRPr="00B429F3">
        <w:rPr>
          <w:rFonts w:eastAsia="MS Mincho"/>
        </w:rPr>
        <w:t xml:space="preserve">, </w:t>
      </w:r>
      <w:r w:rsidRPr="00F124F8">
        <w:rPr>
          <w:rFonts w:eastAsia="MS Mincho"/>
          <w:i/>
          <w:shd w:val="clear" w:color="auto" w:fill="FFFFFF"/>
          <w:lang w:val="en-US"/>
        </w:rPr>
        <w:t>m</w:t>
      </w:r>
      <w:r w:rsidRPr="00B429F3">
        <w:rPr>
          <w:rFonts w:eastAsia="MS Mincho"/>
        </w:rPr>
        <w:t xml:space="preserve">, </w:t>
      </w:r>
      <w:r w:rsidRPr="00F124F8">
        <w:rPr>
          <w:rFonts w:eastAsia="MS Mincho"/>
          <w:i/>
          <w:shd w:val="clear" w:color="auto" w:fill="FFFFFF"/>
          <w:lang w:val="en-US"/>
        </w:rPr>
        <w:t>N</w:t>
      </w:r>
      <w:r w:rsidRPr="00F124F8">
        <w:rPr>
          <w:rFonts w:eastAsia="MS Mincho"/>
          <w:iCs/>
          <w:shd w:val="clear" w:color="auto" w:fill="FFFFFF"/>
          <w:vertAlign w:val="subscript"/>
        </w:rPr>
        <w:t>0</w:t>
      </w:r>
      <w:r w:rsidRPr="00B429F3">
        <w:rPr>
          <w:rFonts w:eastAsia="MS Mincho"/>
        </w:rPr>
        <w:t xml:space="preserve"> –</w:t>
      </w:r>
      <w:r w:rsidRPr="00F124F8">
        <w:t xml:space="preserve"> </w:t>
      </w:r>
      <w:r w:rsidRPr="00B429F3">
        <w:rPr>
          <w:rFonts w:eastAsia="MS Mincho"/>
        </w:rPr>
        <w:t xml:space="preserve">заряд, масса и концентрация электронов, </w:t>
      </w:r>
      <w:r w:rsidRPr="00F124F8">
        <w:rPr>
          <w:rFonts w:eastAsia="MS Mincho"/>
          <w:i/>
          <w:shd w:val="clear" w:color="auto" w:fill="FFFFFF"/>
          <w:lang w:val="en-US"/>
        </w:rPr>
        <w:t>z</w:t>
      </w:r>
      <w:r w:rsidRPr="00B429F3">
        <w:rPr>
          <w:rFonts w:eastAsia="MS Mincho"/>
        </w:rPr>
        <w:t xml:space="preserve">, </w:t>
      </w:r>
      <w:r w:rsidRPr="00F124F8">
        <w:rPr>
          <w:rFonts w:eastAsia="MS Mincho"/>
          <w:i/>
          <w:shd w:val="clear" w:color="auto" w:fill="FFFFFF"/>
          <w:lang w:val="en-US"/>
        </w:rPr>
        <w:t>m</w:t>
      </w:r>
      <w:r w:rsidRPr="00F124F8">
        <w:rPr>
          <w:rFonts w:eastAsia="MS Mincho"/>
          <w:i/>
          <w:shd w:val="clear" w:color="auto" w:fill="FFFFFF"/>
          <w:vertAlign w:val="subscript"/>
          <w:lang w:val="en-US"/>
        </w:rPr>
        <w:t>i</w:t>
      </w:r>
      <w:r w:rsidRPr="00B429F3">
        <w:rPr>
          <w:rFonts w:eastAsia="MS Mincho"/>
        </w:rPr>
        <w:t xml:space="preserve"> –</w:t>
      </w:r>
      <w:r w:rsidRPr="00F124F8">
        <w:t xml:space="preserve"> </w:t>
      </w:r>
      <w:r w:rsidRPr="00B429F3">
        <w:rPr>
          <w:rFonts w:eastAsia="MS Mincho"/>
        </w:rPr>
        <w:t xml:space="preserve">зарядовое число и масса ионов, </w:t>
      </w:r>
      <w:r w:rsidRPr="00F124F8">
        <w:rPr>
          <w:rFonts w:eastAsia="MS Mincho"/>
          <w:i/>
          <w:shd w:val="clear" w:color="auto" w:fill="FFFFFF"/>
          <w:lang w:val="en-US"/>
        </w:rPr>
        <w:t>k</w:t>
      </w:r>
      <w:r w:rsidRPr="00F124F8">
        <w:rPr>
          <w:rFonts w:eastAsia="MS Mincho"/>
          <w:iCs/>
          <w:shd w:val="clear" w:color="auto" w:fill="FFFFFF"/>
          <w:vertAlign w:val="subscript"/>
        </w:rPr>
        <w:t>0</w:t>
      </w:r>
      <w:r w:rsidRPr="00B429F3">
        <w:rPr>
          <w:rFonts w:eastAsia="MS Mincho"/>
        </w:rPr>
        <w:t xml:space="preserve">, </w:t>
      </w:r>
      <w:r w:rsidRPr="00F124F8">
        <w:rPr>
          <w:rFonts w:eastAsia="MS Mincho"/>
          <w:i/>
          <w:shd w:val="clear" w:color="auto" w:fill="FFFFFF"/>
        </w:rPr>
        <w:sym w:font="Symbol" w:char="F077"/>
      </w:r>
      <w:r w:rsidRPr="00F124F8">
        <w:rPr>
          <w:rFonts w:eastAsia="MS Mincho"/>
          <w:iCs/>
          <w:shd w:val="clear" w:color="auto" w:fill="FFFFFF"/>
          <w:vertAlign w:val="subscript"/>
        </w:rPr>
        <w:t>0</w:t>
      </w:r>
      <w:r w:rsidRPr="00B429F3">
        <w:rPr>
          <w:rFonts w:eastAsia="MS Mincho"/>
        </w:rPr>
        <w:t xml:space="preserve">, </w:t>
      </w:r>
      <w:r w:rsidRPr="00F124F8">
        <w:rPr>
          <w:rFonts w:eastAsia="MS Mincho"/>
          <w:i/>
          <w:shd w:val="clear" w:color="auto" w:fill="FFFFFF"/>
        </w:rPr>
        <w:sym w:font="Symbol" w:char="F045"/>
      </w:r>
      <w:r w:rsidRPr="00F124F8">
        <w:rPr>
          <w:rFonts w:eastAsia="MS Mincho"/>
          <w:iCs/>
          <w:shd w:val="clear" w:color="auto" w:fill="FFFFFF"/>
          <w:vertAlign w:val="subscript"/>
        </w:rPr>
        <w:t>0</w:t>
      </w:r>
      <w:r w:rsidRPr="00B429F3">
        <w:rPr>
          <w:rFonts w:eastAsia="MS Mincho"/>
        </w:rPr>
        <w:t xml:space="preserve"> –волновое число, частота и амплитуда волны накачки,</w:t>
      </w:r>
      <w:bookmarkStart w:id="0" w:name="MTBlankEqn"/>
      <w:r w:rsidRPr="00B429F3">
        <w:rPr>
          <w:rFonts w:eastAsia="MS Mincho"/>
        </w:rPr>
        <w:t xml:space="preserve"> </w:t>
      </w:r>
      <w:r w:rsidRPr="00AE0A15">
        <w:rPr>
          <w:position w:val="-18"/>
        </w:rPr>
        <w:object w:dxaOrig="1719" w:dyaOrig="460">
          <v:shape id="_x0000_i1037" type="#_x0000_t75" style="width:78.75pt;height:21pt" o:ole="">
            <v:imagedata r:id="rId34" o:title=""/>
          </v:shape>
          <o:OLEObject Type="Embed" ProgID="Equation.DSMT4" ShapeID="_x0000_i1037" DrawAspect="Content" ObjectID="_1684580525" r:id="rId35"/>
        </w:object>
      </w:r>
      <w:bookmarkEnd w:id="0"/>
      <w:r w:rsidRPr="00F124F8">
        <w:t xml:space="preserve"> </w:t>
      </w:r>
      <w:r w:rsidRPr="00B429F3">
        <w:rPr>
          <w:rFonts w:eastAsia="MS Mincho"/>
        </w:rPr>
        <w:t xml:space="preserve">– разность фаз взаимодействующих с волной накачки (волновое число </w:t>
      </w:r>
      <w:r w:rsidRPr="00F124F8">
        <w:rPr>
          <w:rFonts w:eastAsia="MS Mincho"/>
          <w:i/>
          <w:shd w:val="clear" w:color="auto" w:fill="FFFFFF"/>
          <w:lang w:val="en-US"/>
        </w:rPr>
        <w:t>k</w:t>
      </w:r>
      <w:r w:rsidRPr="00F124F8">
        <w:rPr>
          <w:rFonts w:eastAsia="MS Mincho"/>
          <w:iCs/>
          <w:shd w:val="clear" w:color="auto" w:fill="FFFFFF"/>
          <w:vertAlign w:val="subscript"/>
        </w:rPr>
        <w:t>0</w:t>
      </w:r>
      <w:r w:rsidRPr="00B429F3">
        <w:rPr>
          <w:rFonts w:eastAsia="MS Mincho"/>
        </w:rPr>
        <w:t xml:space="preserve">) рассеянных (волновое число </w:t>
      </w:r>
      <w:r w:rsidRPr="00F124F8">
        <w:rPr>
          <w:rFonts w:eastAsia="MS Mincho"/>
          <w:i/>
          <w:shd w:val="clear" w:color="auto" w:fill="FFFFFF"/>
          <w:lang w:val="en-US"/>
        </w:rPr>
        <w:t>k</w:t>
      </w:r>
      <w:r w:rsidRPr="00B429F3">
        <w:rPr>
          <w:rFonts w:eastAsia="MS Mincho"/>
        </w:rPr>
        <w:t xml:space="preserve">’) и звуковых (волновое число </w:t>
      </w:r>
      <w:r w:rsidRPr="00F124F8">
        <w:rPr>
          <w:rFonts w:eastAsia="MS Mincho"/>
          <w:i/>
          <w:shd w:val="clear" w:color="auto" w:fill="FFFFFF"/>
          <w:lang w:val="en-US"/>
        </w:rPr>
        <w:t>k</w:t>
      </w:r>
      <w:r w:rsidRPr="00B429F3">
        <w:rPr>
          <w:rFonts w:eastAsia="MS Mincho"/>
        </w:rPr>
        <w:t xml:space="preserve">) волн, возникающая из–за неоднородности плазмы, </w:t>
      </w:r>
      <w:r w:rsidRPr="00F124F8">
        <w:rPr>
          <w:rFonts w:eastAsia="MS Mincho"/>
          <w:i/>
          <w:shd w:val="clear" w:color="auto" w:fill="FFFFFF"/>
        </w:rPr>
        <w:sym w:font="Symbol" w:char="F063"/>
      </w:r>
      <w:r w:rsidRPr="00B429F3">
        <w:rPr>
          <w:rFonts w:eastAsia="MS Mincho"/>
        </w:rPr>
        <w:t>(x)=</w:t>
      </w:r>
      <w:r w:rsidRPr="00F422D3">
        <w:rPr>
          <w:rFonts w:eastAsia="MS Mincho"/>
          <w:i/>
          <w:shd w:val="clear" w:color="auto" w:fill="FFFFFF"/>
          <w:lang w:val="en-US"/>
        </w:rPr>
        <w:t>k</w:t>
      </w:r>
      <w:r w:rsidRPr="00F124F8">
        <w:rPr>
          <w:rFonts w:eastAsia="MS Mincho"/>
          <w:iCs/>
          <w:shd w:val="clear" w:color="auto" w:fill="FFFFFF"/>
          <w:vertAlign w:val="subscript"/>
        </w:rPr>
        <w:t>0</w:t>
      </w:r>
      <w:r w:rsidRPr="00B429F3">
        <w:rPr>
          <w:rFonts w:eastAsia="MS Mincho"/>
        </w:rPr>
        <w:t>(</w:t>
      </w:r>
      <w:r w:rsidRPr="00F124F8">
        <w:rPr>
          <w:rFonts w:eastAsia="MS Mincho"/>
          <w:i/>
          <w:shd w:val="clear" w:color="auto" w:fill="FFFFFF"/>
          <w:lang w:val="en-US"/>
        </w:rPr>
        <w:t>x</w:t>
      </w:r>
      <w:r w:rsidRPr="00B429F3">
        <w:rPr>
          <w:rFonts w:eastAsia="MS Mincho"/>
        </w:rPr>
        <w:t>)+</w:t>
      </w:r>
      <w:r w:rsidRPr="00F124F8">
        <w:rPr>
          <w:rFonts w:eastAsia="MS Mincho"/>
          <w:i/>
          <w:shd w:val="clear" w:color="auto" w:fill="FFFFFF"/>
          <w:lang w:val="en-US"/>
        </w:rPr>
        <w:t>k</w:t>
      </w:r>
      <w:r w:rsidRPr="00B429F3">
        <w:rPr>
          <w:rFonts w:eastAsia="MS Mincho"/>
        </w:rPr>
        <w:t>’(</w:t>
      </w:r>
      <w:r w:rsidRPr="00F124F8">
        <w:rPr>
          <w:rFonts w:eastAsia="MS Mincho"/>
          <w:i/>
          <w:shd w:val="clear" w:color="auto" w:fill="FFFFFF"/>
          <w:lang w:val="en-US"/>
        </w:rPr>
        <w:t>x</w:t>
      </w:r>
      <w:r w:rsidRPr="00B429F3">
        <w:rPr>
          <w:rFonts w:eastAsia="MS Mincho"/>
        </w:rPr>
        <w:t>)–</w:t>
      </w:r>
      <w:r w:rsidRPr="00F124F8">
        <w:rPr>
          <w:rFonts w:eastAsia="MS Mincho"/>
          <w:i/>
          <w:shd w:val="clear" w:color="auto" w:fill="FFFFFF"/>
          <w:lang w:val="en-US"/>
        </w:rPr>
        <w:t>k</w:t>
      </w:r>
      <w:r w:rsidRPr="00B429F3">
        <w:rPr>
          <w:rFonts w:eastAsia="MS Mincho"/>
        </w:rPr>
        <w:t>(</w:t>
      </w:r>
      <w:r w:rsidRPr="00F124F8">
        <w:rPr>
          <w:rFonts w:eastAsia="MS Mincho"/>
          <w:i/>
          <w:shd w:val="clear" w:color="auto" w:fill="FFFFFF"/>
          <w:lang w:val="en-US"/>
        </w:rPr>
        <w:t>x</w:t>
      </w:r>
      <w:r w:rsidRPr="00B429F3">
        <w:rPr>
          <w:rFonts w:eastAsia="MS Mincho"/>
        </w:rPr>
        <w:t>). Интенсивность рассеянного излучения рассчитывалась аналогично работе [4].</w:t>
      </w:r>
    </w:p>
    <w:p w:rsidR="00B429F3" w:rsidRPr="00F124F8" w:rsidRDefault="00B429F3" w:rsidP="00A8358B">
      <w:pPr>
        <w:pStyle w:val="Zv-bodyreport"/>
        <w:spacing w:line="230" w:lineRule="auto"/>
      </w:pPr>
      <w:r w:rsidRPr="00F124F8">
        <w:t>В приближении сильной диссипации звуковых волн получено точное решение для квадрата модуля амплитуды рассеянной волны и представлен</w:t>
      </w:r>
      <w:r>
        <w:t>о</w:t>
      </w:r>
      <w:r w:rsidRPr="00F124F8">
        <w:t xml:space="preserve"> её пространственное распределение.</w:t>
      </w:r>
      <w:r>
        <w:t xml:space="preserve"> </w:t>
      </w:r>
      <w:r w:rsidRPr="00F124F8">
        <w:t>Показано, что интенсивность рассеянного излучения достигает максимального значения вблизи резонансной точки и уменьшается по мере удаления от неё.</w:t>
      </w:r>
      <w:r>
        <w:t xml:space="preserve"> </w:t>
      </w:r>
      <w:r w:rsidRPr="00F124F8">
        <w:t xml:space="preserve">Определено пороговое значение коэффициента усиления волн вдоль направления распространения волны накачки в плазме. </w:t>
      </w:r>
    </w:p>
    <w:p w:rsidR="00B429F3" w:rsidRPr="00F124F8" w:rsidRDefault="00B429F3" w:rsidP="00A8358B">
      <w:pPr>
        <w:pStyle w:val="Zv-bodyreport"/>
        <w:spacing w:line="230" w:lineRule="auto"/>
      </w:pPr>
      <w:r w:rsidRPr="00F124F8">
        <w:t>Сопоставление расчетов характеристик рассеянного излучения при ВРМБ по полученным формулам с экспериментом</w:t>
      </w:r>
      <w:r>
        <w:t xml:space="preserve"> [5, 6</w:t>
      </w:r>
      <w:r w:rsidRPr="00885441">
        <w:t>]</w:t>
      </w:r>
      <w:r w:rsidRPr="00F124F8">
        <w:t xml:space="preserve"> показало их качественное согласие.</w:t>
      </w:r>
    </w:p>
    <w:p w:rsidR="00B429F3" w:rsidRDefault="00B429F3" w:rsidP="00A8358B">
      <w:pPr>
        <w:pStyle w:val="Zv-TitleReferences-ru"/>
        <w:spacing w:line="230" w:lineRule="auto"/>
      </w:pPr>
      <w:r>
        <w:t>Литература</w:t>
      </w:r>
    </w:p>
    <w:p w:rsidR="00B429F3" w:rsidRPr="00885441" w:rsidRDefault="00B429F3" w:rsidP="00A8358B">
      <w:pPr>
        <w:pStyle w:val="Zv-References-ru"/>
        <w:numPr>
          <w:ilvl w:val="0"/>
          <w:numId w:val="1"/>
        </w:numPr>
        <w:spacing w:line="230" w:lineRule="auto"/>
        <w:rPr>
          <w:rFonts w:eastAsia="MS Mincho"/>
        </w:rPr>
      </w:pPr>
      <w:r w:rsidRPr="00885441">
        <w:t>Двинин С.А., Солихов Д.К., Нурулхаков Ш.С. // Оптика и спектроскопия</w:t>
      </w:r>
      <w:r>
        <w:t>.</w:t>
      </w:r>
      <w:r w:rsidRPr="00885441">
        <w:t xml:space="preserve"> 2020</w:t>
      </w:r>
      <w:r>
        <w:t>.</w:t>
      </w:r>
      <w:r w:rsidRPr="00885441">
        <w:t xml:space="preserve"> </w:t>
      </w:r>
      <w:r>
        <w:t xml:space="preserve">Т. </w:t>
      </w:r>
      <w:r w:rsidRPr="00885441">
        <w:t>128</w:t>
      </w:r>
      <w:r>
        <w:t>.</w:t>
      </w:r>
      <w:r w:rsidRPr="00885441">
        <w:t xml:space="preserve"> С. 98</w:t>
      </w:r>
      <w:r>
        <w:t>.</w:t>
      </w:r>
    </w:p>
    <w:p w:rsidR="00B429F3" w:rsidRPr="00E80346" w:rsidRDefault="00B429F3" w:rsidP="00A8358B">
      <w:pPr>
        <w:pStyle w:val="Zv-References-ru"/>
        <w:numPr>
          <w:ilvl w:val="0"/>
          <w:numId w:val="1"/>
        </w:numPr>
        <w:spacing w:line="230" w:lineRule="auto"/>
      </w:pPr>
      <w:r w:rsidRPr="00824FAE">
        <w:rPr>
          <w:rFonts w:eastAsia="MS Mincho"/>
        </w:rPr>
        <w:t xml:space="preserve">Горбунов Л.М. // УФН. 1973. </w:t>
      </w:r>
      <w:r>
        <w:rPr>
          <w:rFonts w:eastAsia="MS Mincho"/>
        </w:rPr>
        <w:t>Т</w:t>
      </w:r>
      <w:r w:rsidRPr="00824FAE">
        <w:rPr>
          <w:rFonts w:eastAsia="MS Mincho"/>
        </w:rPr>
        <w:t xml:space="preserve">. 109. </w:t>
      </w:r>
      <w:r>
        <w:rPr>
          <w:rFonts w:eastAsia="MS Mincho"/>
        </w:rPr>
        <w:t>С</w:t>
      </w:r>
      <w:r w:rsidRPr="00824FAE">
        <w:rPr>
          <w:rFonts w:eastAsia="MS Mincho"/>
        </w:rPr>
        <w:t>. 631.</w:t>
      </w:r>
    </w:p>
    <w:p w:rsidR="00B429F3" w:rsidRPr="009A4C2B" w:rsidRDefault="00B429F3" w:rsidP="00A8358B">
      <w:pPr>
        <w:pStyle w:val="Zv-References-ru"/>
        <w:numPr>
          <w:ilvl w:val="0"/>
          <w:numId w:val="1"/>
        </w:numPr>
        <w:spacing w:line="230" w:lineRule="auto"/>
        <w:rPr>
          <w:color w:val="000000" w:themeColor="text1"/>
        </w:rPr>
      </w:pPr>
      <w:r w:rsidRPr="009A4C2B">
        <w:rPr>
          <w:color w:val="000000" w:themeColor="text1"/>
        </w:rPr>
        <w:t>Солихов Д.К., Двинин С.А., Хобилов Д.У. // Известия ВУЗов Физика. 2019. Т.62. №12.- С.42.</w:t>
      </w:r>
    </w:p>
    <w:p w:rsidR="00B429F3" w:rsidRDefault="00B429F3" w:rsidP="00A8358B">
      <w:pPr>
        <w:pStyle w:val="Zv-References-ru"/>
        <w:numPr>
          <w:ilvl w:val="0"/>
          <w:numId w:val="1"/>
        </w:numPr>
        <w:spacing w:line="230" w:lineRule="auto"/>
        <w:rPr>
          <w:rFonts w:eastAsia="MS Mincho"/>
        </w:rPr>
      </w:pPr>
      <w:r w:rsidRPr="007021DE">
        <w:rPr>
          <w:rFonts w:eastAsia="MS Mincho"/>
        </w:rPr>
        <w:t>Солихов Д.К., Двинин С.А. // Физика плазмы. 2016. Т. 42. №6. С. 590.</w:t>
      </w:r>
    </w:p>
    <w:p w:rsidR="00B429F3" w:rsidRDefault="00B429F3" w:rsidP="00A8358B">
      <w:pPr>
        <w:pStyle w:val="Zv-References-ru"/>
        <w:numPr>
          <w:ilvl w:val="0"/>
          <w:numId w:val="1"/>
        </w:numPr>
        <w:spacing w:line="230" w:lineRule="auto"/>
        <w:rPr>
          <w:rFonts w:eastAsia="MS Mincho"/>
          <w:lang w:val="en-US"/>
        </w:rPr>
      </w:pPr>
      <w:r w:rsidRPr="00E80346">
        <w:rPr>
          <w:rFonts w:eastAsia="MS Mincho"/>
          <w:lang w:val="en-US"/>
        </w:rPr>
        <w:t>Ng</w:t>
      </w:r>
      <w:r w:rsidRPr="009A4C2B">
        <w:rPr>
          <w:rFonts w:eastAsia="MS Mincho"/>
          <w:lang w:val="en-US"/>
        </w:rPr>
        <w:t xml:space="preserve"> </w:t>
      </w:r>
      <w:r w:rsidRPr="00E80346">
        <w:rPr>
          <w:rFonts w:eastAsia="MS Mincho"/>
          <w:lang w:val="en-US"/>
        </w:rPr>
        <w:t>A</w:t>
      </w:r>
      <w:r w:rsidRPr="009A4C2B">
        <w:rPr>
          <w:rFonts w:eastAsia="MS Mincho"/>
          <w:lang w:val="en-US"/>
        </w:rPr>
        <w:t xml:space="preserve">., </w:t>
      </w:r>
      <w:r w:rsidRPr="00E80346">
        <w:rPr>
          <w:rFonts w:eastAsia="MS Mincho"/>
          <w:lang w:val="en-US"/>
        </w:rPr>
        <w:t>Pitt</w:t>
      </w:r>
      <w:r w:rsidRPr="009A4C2B">
        <w:rPr>
          <w:rFonts w:eastAsia="MS Mincho"/>
          <w:lang w:val="en-US"/>
        </w:rPr>
        <w:t xml:space="preserve"> </w:t>
      </w:r>
      <w:r w:rsidRPr="00E80346">
        <w:rPr>
          <w:rFonts w:eastAsia="MS Mincho"/>
          <w:lang w:val="en-US"/>
        </w:rPr>
        <w:t>L</w:t>
      </w:r>
      <w:r w:rsidRPr="009A4C2B">
        <w:rPr>
          <w:rFonts w:eastAsia="MS Mincho"/>
          <w:lang w:val="en-US"/>
        </w:rPr>
        <w:t xml:space="preserve">., </w:t>
      </w:r>
      <w:r w:rsidRPr="00E80346">
        <w:rPr>
          <w:rFonts w:eastAsia="MS Mincho"/>
          <w:lang w:val="en-US"/>
        </w:rPr>
        <w:t>Salzmanm</w:t>
      </w:r>
      <w:r w:rsidRPr="009A4C2B">
        <w:rPr>
          <w:rFonts w:eastAsia="MS Mincho"/>
          <w:lang w:val="en-US"/>
        </w:rPr>
        <w:t xml:space="preserve"> </w:t>
      </w:r>
      <w:r w:rsidRPr="00E80346">
        <w:rPr>
          <w:rFonts w:eastAsia="MS Mincho"/>
          <w:lang w:val="en-US"/>
        </w:rPr>
        <w:t>D</w:t>
      </w:r>
      <w:r w:rsidRPr="009A4C2B">
        <w:rPr>
          <w:rFonts w:eastAsia="MS Mincho"/>
          <w:lang w:val="en-US"/>
        </w:rPr>
        <w:t xml:space="preserve">., </w:t>
      </w:r>
      <w:r w:rsidRPr="00E80346">
        <w:rPr>
          <w:rFonts w:eastAsia="MS Mincho"/>
          <w:lang w:val="en-US"/>
        </w:rPr>
        <w:t>Offenberger</w:t>
      </w:r>
      <w:r w:rsidRPr="009A4C2B">
        <w:rPr>
          <w:rFonts w:eastAsia="MS Mincho"/>
          <w:lang w:val="en-US"/>
        </w:rPr>
        <w:t xml:space="preserve"> </w:t>
      </w:r>
      <w:r w:rsidRPr="00E80346">
        <w:rPr>
          <w:rFonts w:eastAsia="MS Mincho"/>
          <w:lang w:val="en-US"/>
        </w:rPr>
        <w:t>A</w:t>
      </w:r>
      <w:r w:rsidRPr="009A4C2B">
        <w:rPr>
          <w:rFonts w:eastAsia="MS Mincho"/>
          <w:lang w:val="en-US"/>
        </w:rPr>
        <w:t>.</w:t>
      </w:r>
      <w:r w:rsidRPr="00E80346">
        <w:rPr>
          <w:rFonts w:eastAsia="MS Mincho"/>
          <w:lang w:val="en-US"/>
        </w:rPr>
        <w:t>A</w:t>
      </w:r>
      <w:r w:rsidRPr="009A4C2B">
        <w:rPr>
          <w:rFonts w:eastAsia="MS Mincho"/>
          <w:lang w:val="en-US"/>
        </w:rPr>
        <w:t xml:space="preserve">. </w:t>
      </w:r>
      <w:r w:rsidRPr="00E80346">
        <w:rPr>
          <w:rFonts w:eastAsia="MS Mincho"/>
          <w:lang w:val="en-US"/>
        </w:rPr>
        <w:t xml:space="preserve">// Phys. </w:t>
      </w:r>
      <w:r w:rsidRPr="00885441">
        <w:rPr>
          <w:rFonts w:eastAsia="MS Mincho"/>
          <w:lang w:val="en-US"/>
        </w:rPr>
        <w:t>Rev. Lett. 1979. V. 42. N5. P. 307.</w:t>
      </w:r>
    </w:p>
    <w:p w:rsidR="00B429F3" w:rsidRPr="00885441" w:rsidRDefault="00B429F3" w:rsidP="00A8358B">
      <w:pPr>
        <w:pStyle w:val="Zv-References-ru"/>
        <w:numPr>
          <w:ilvl w:val="0"/>
          <w:numId w:val="1"/>
        </w:numPr>
        <w:spacing w:line="230" w:lineRule="auto"/>
        <w:rPr>
          <w:rFonts w:eastAsia="MS Mincho"/>
        </w:rPr>
      </w:pPr>
      <w:r w:rsidRPr="00E80346">
        <w:rPr>
          <w:rFonts w:eastAsia="MS Mincho"/>
          <w:lang w:val="en-US"/>
        </w:rPr>
        <w:t xml:space="preserve">Toroker Z., Malkin V.M., Fish N.Z. // Physics of plasmas. </w:t>
      </w:r>
      <w:r w:rsidRPr="00885441">
        <w:rPr>
          <w:rFonts w:eastAsia="MS Mincho"/>
        </w:rPr>
        <w:t>2014. V. 21. P. 113110.</w:t>
      </w:r>
    </w:p>
    <w:sectPr w:rsidR="00B429F3" w:rsidRPr="00885441" w:rsidSect="00F95123">
      <w:headerReference w:type="default" r:id="rId36"/>
      <w:footerReference w:type="even" r:id="rId37"/>
      <w:footerReference w:type="default" r:id="rId3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010" w:rsidRDefault="005F1010">
      <w:r>
        <w:separator/>
      </w:r>
    </w:p>
  </w:endnote>
  <w:endnote w:type="continuationSeparator" w:id="0">
    <w:p w:rsidR="005F1010" w:rsidRDefault="005F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52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52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9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010" w:rsidRDefault="005F1010">
      <w:r>
        <w:separator/>
      </w:r>
    </w:p>
  </w:footnote>
  <w:footnote w:type="continuationSeparator" w:id="0">
    <w:p w:rsidR="005F1010" w:rsidRDefault="005F1010">
      <w:r>
        <w:continuationSeparator/>
      </w:r>
    </w:p>
  </w:footnote>
  <w:footnote w:id="1">
    <w:p w:rsidR="00A8358B" w:rsidRPr="00A8358B" w:rsidRDefault="00A8358B">
      <w:pPr>
        <w:pStyle w:val="a8"/>
        <w:rPr>
          <w:sz w:val="22"/>
          <w:szCs w:val="22"/>
          <w:lang w:val="en-US"/>
        </w:rPr>
      </w:pPr>
      <w:r w:rsidRPr="00A8358B">
        <w:rPr>
          <w:rStyle w:val="aa"/>
          <w:sz w:val="22"/>
          <w:szCs w:val="22"/>
        </w:rPr>
        <w:t>*)</w:t>
      </w:r>
      <w:r w:rsidRPr="00A8358B">
        <w:rPr>
          <w:sz w:val="22"/>
          <w:szCs w:val="22"/>
        </w:rPr>
        <w:t xml:space="preserve"> </w:t>
      </w:r>
      <w:hyperlink r:id="rId1" w:history="1">
        <w:r w:rsidRPr="00A8358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7F52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1EC1"/>
    <w:rsid w:val="00037DCC"/>
    <w:rsid w:val="00043701"/>
    <w:rsid w:val="000C7078"/>
    <w:rsid w:val="000D76E9"/>
    <w:rsid w:val="000E495B"/>
    <w:rsid w:val="000F2CA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1010"/>
    <w:rsid w:val="00617E8E"/>
    <w:rsid w:val="00650CBC"/>
    <w:rsid w:val="00654A7B"/>
    <w:rsid w:val="0066672D"/>
    <w:rsid w:val="006673EE"/>
    <w:rsid w:val="00683140"/>
    <w:rsid w:val="006A1743"/>
    <w:rsid w:val="006D7C7F"/>
    <w:rsid w:val="006F68D0"/>
    <w:rsid w:val="00732A2E"/>
    <w:rsid w:val="007B6378"/>
    <w:rsid w:val="007F52EE"/>
    <w:rsid w:val="00802D35"/>
    <w:rsid w:val="008E2894"/>
    <w:rsid w:val="0094721E"/>
    <w:rsid w:val="009A1EC1"/>
    <w:rsid w:val="00A66876"/>
    <w:rsid w:val="00A71613"/>
    <w:rsid w:val="00A8358B"/>
    <w:rsid w:val="00AB3459"/>
    <w:rsid w:val="00AD7670"/>
    <w:rsid w:val="00B429F3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74936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429F3"/>
    <w:rPr>
      <w:color w:val="0000FF" w:themeColor="hyperlink"/>
      <w:u w:val="single"/>
    </w:rPr>
  </w:style>
  <w:style w:type="paragraph" w:customStyle="1" w:styleId="MTDisplayEquation">
    <w:name w:val="MTDisplayEquation"/>
    <w:basedOn w:val="a"/>
    <w:next w:val="a"/>
    <w:link w:val="MTDisplayEquation0"/>
    <w:rsid w:val="00B429F3"/>
    <w:pPr>
      <w:widowControl w:val="0"/>
      <w:tabs>
        <w:tab w:val="center" w:pos="4680"/>
        <w:tab w:val="right" w:pos="9360"/>
      </w:tabs>
      <w:spacing w:line="360" w:lineRule="auto"/>
      <w:jc w:val="both"/>
    </w:pPr>
    <w:rPr>
      <w:rFonts w:eastAsia="MS Mincho"/>
      <w:iCs/>
      <w:color w:val="000000"/>
      <w:sz w:val="22"/>
      <w:szCs w:val="22"/>
      <w:shd w:val="clear" w:color="auto" w:fill="FFFFFF"/>
    </w:rPr>
  </w:style>
  <w:style w:type="character" w:customStyle="1" w:styleId="MTDisplayEquation0">
    <w:name w:val="MTDisplayEquation Знак"/>
    <w:basedOn w:val="a0"/>
    <w:link w:val="MTDisplayEquation"/>
    <w:rsid w:val="00B429F3"/>
    <w:rPr>
      <w:rFonts w:eastAsia="MS Mincho"/>
      <w:iCs/>
      <w:color w:val="000000"/>
      <w:sz w:val="22"/>
      <w:szCs w:val="22"/>
    </w:rPr>
  </w:style>
  <w:style w:type="paragraph" w:styleId="a8">
    <w:name w:val="footnote text"/>
    <w:basedOn w:val="a"/>
    <w:link w:val="a9"/>
    <w:rsid w:val="00A8358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8358B"/>
  </w:style>
  <w:style w:type="character" w:styleId="aa">
    <w:name w:val="footnote reference"/>
    <w:basedOn w:val="a0"/>
    <w:rsid w:val="00A835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inin@phys.msu.ru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hyperlink" Target="mailto:davlat56@mail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X-Dvi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D63B7-B47C-4814-A464-394A67E6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374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ВРМБ В НЕОДНОРОДНОЙ ПЛАЗМЕ ПРИ ДВУМЕРНОЙ ЛОКАЛИЗАЦИИ ВОЛНЫ НАКАЧКИ</dc:title>
  <dc:creator/>
  <cp:lastModifiedBy>Сатунин</cp:lastModifiedBy>
  <cp:revision>4</cp:revision>
  <cp:lastPrinted>1601-01-01T00:00:00Z</cp:lastPrinted>
  <dcterms:created xsi:type="dcterms:W3CDTF">2021-02-05T13:28:00Z</dcterms:created>
  <dcterms:modified xsi:type="dcterms:W3CDTF">2021-06-07T11:14:00Z</dcterms:modified>
</cp:coreProperties>
</file>