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9F9" w:rsidRPr="00397070" w:rsidRDefault="003039F9" w:rsidP="008C6675">
      <w:pPr>
        <w:pStyle w:val="Zv-Titlereport"/>
        <w:spacing w:line="235" w:lineRule="auto"/>
      </w:pPr>
      <w:bookmarkStart w:id="0" w:name="_GoBack"/>
      <w:bookmarkEnd w:id="0"/>
      <w:r>
        <w:t>Изменения функции распределения электронов килоамперного РЭП при накачке колебаний в замагниченной плазме</w:t>
      </w:r>
      <w:r w:rsidR="00397070" w:rsidRPr="00397070">
        <w:t xml:space="preserve"> </w:t>
      </w:r>
      <w:r w:rsidR="00397070">
        <w:rPr>
          <w:rStyle w:val="aa"/>
        </w:rPr>
        <w:footnoteReference w:customMarkFollows="1" w:id="1"/>
        <w:t>*)</w:t>
      </w:r>
    </w:p>
    <w:p w:rsidR="003039F9" w:rsidRPr="005F1BB2" w:rsidRDefault="003039F9" w:rsidP="008C6675">
      <w:pPr>
        <w:pStyle w:val="Zv-Author"/>
        <w:spacing w:line="235" w:lineRule="auto"/>
      </w:pPr>
      <w:r w:rsidRPr="005F1BB2">
        <w:rPr>
          <w:vertAlign w:val="superscript"/>
        </w:rPr>
        <w:t>1,2</w:t>
      </w:r>
      <w:r w:rsidRPr="005F1BB2">
        <w:t xml:space="preserve">Аржанников А.В., </w:t>
      </w:r>
      <w:r w:rsidRPr="005F1BB2">
        <w:rPr>
          <w:vertAlign w:val="superscript"/>
        </w:rPr>
        <w:t>1,2</w:t>
      </w:r>
      <w:r w:rsidRPr="005F1BB2">
        <w:t xml:space="preserve">Калинин П.В., </w:t>
      </w:r>
      <w:r w:rsidRPr="005F1BB2">
        <w:rPr>
          <w:vertAlign w:val="superscript"/>
        </w:rPr>
        <w:t>1</w:t>
      </w:r>
      <w:r w:rsidRPr="005F1BB2">
        <w:t xml:space="preserve">Макаров М.А., </w:t>
      </w:r>
      <w:r w:rsidRPr="005F1BB2">
        <w:rPr>
          <w:vertAlign w:val="superscript"/>
        </w:rPr>
        <w:t>1,2</w:t>
      </w:r>
      <w:r w:rsidRPr="005F1BB2">
        <w:t xml:space="preserve">Попов С.С., </w:t>
      </w:r>
      <w:r w:rsidRPr="003039F9">
        <w:rPr>
          <w:vertAlign w:val="superscript"/>
        </w:rPr>
        <w:t>1,2</w:t>
      </w:r>
      <w:r w:rsidRPr="005F1BB2">
        <w:rPr>
          <w:u w:val="single"/>
        </w:rPr>
        <w:t>Самцов Д.А.</w:t>
      </w:r>
      <w:r w:rsidRPr="005F1BB2">
        <w:t xml:space="preserve">, </w:t>
      </w:r>
      <w:r w:rsidRPr="005F1BB2">
        <w:rPr>
          <w:vertAlign w:val="superscript"/>
        </w:rPr>
        <w:t>1,2</w:t>
      </w:r>
      <w:r w:rsidRPr="005F1BB2">
        <w:t xml:space="preserve">Сандалов Е.С., </w:t>
      </w:r>
      <w:r w:rsidRPr="005F1BB2">
        <w:rPr>
          <w:vertAlign w:val="superscript"/>
        </w:rPr>
        <w:t>1,2</w:t>
      </w:r>
      <w:r w:rsidRPr="005F1BB2">
        <w:t>Синицкий С.Л.</w:t>
      </w:r>
    </w:p>
    <w:p w:rsidR="003039F9" w:rsidRPr="003039F9" w:rsidRDefault="003039F9" w:rsidP="008C6675">
      <w:pPr>
        <w:pStyle w:val="Zv-Organization"/>
        <w:spacing w:line="235" w:lineRule="auto"/>
      </w:pPr>
      <w:r w:rsidRPr="005F1BB2">
        <w:rPr>
          <w:vertAlign w:val="superscript"/>
        </w:rPr>
        <w:t>1</w:t>
      </w:r>
      <w:r w:rsidRPr="005F1BB2">
        <w:t>ИЯф СО РАН, Новос</w:t>
      </w:r>
      <w:r>
        <w:t xml:space="preserve">ибирск, Россия </w:t>
      </w:r>
      <w:hyperlink r:id="rId8" w:history="1">
        <w:r w:rsidRPr="00286149">
          <w:rPr>
            <w:rStyle w:val="a7"/>
          </w:rPr>
          <w:t>press@inp.nsk.su</w:t>
        </w:r>
      </w:hyperlink>
      <w:r w:rsidRPr="003039F9">
        <w:br/>
      </w:r>
      <w:r w:rsidRPr="005F1BB2">
        <w:rPr>
          <w:vertAlign w:val="superscript"/>
        </w:rPr>
        <w:t>2</w:t>
      </w:r>
      <w:r w:rsidRPr="005F1BB2">
        <w:t xml:space="preserve">НГУ, Новосибирск, Россия </w:t>
      </w:r>
      <w:hyperlink r:id="rId9" w:history="1">
        <w:r w:rsidRPr="00286149">
          <w:rPr>
            <w:rStyle w:val="a7"/>
          </w:rPr>
          <w:t>press@nsu.ru</w:t>
        </w:r>
      </w:hyperlink>
    </w:p>
    <w:p w:rsidR="003039F9" w:rsidRPr="00053078" w:rsidRDefault="003039F9" w:rsidP="008C6675">
      <w:pPr>
        <w:pStyle w:val="Zv-bodyreport"/>
        <w:spacing w:line="235" w:lineRule="auto"/>
      </w:pPr>
      <w:r>
        <w:t xml:space="preserve">В ИЯФ СО РАН </w:t>
      </w:r>
      <w:r w:rsidRPr="008F5BD5">
        <w:t xml:space="preserve">на специализированной установке </w:t>
      </w:r>
      <w:r>
        <w:t>ГОЛ-ПЭТ проводятся э</w:t>
      </w:r>
      <w:r w:rsidRPr="008F5BD5">
        <w:t xml:space="preserve">кспериментальные исследования механизмов генерации субмиллиметровых волн (0,1 </w:t>
      </w:r>
      <w:r>
        <w:t>–0.8</w:t>
      </w:r>
      <w:r w:rsidRPr="008F5BD5">
        <w:t xml:space="preserve"> ТГц)</w:t>
      </w:r>
      <w:r>
        <w:t xml:space="preserve"> мультимеговаттной мощности при </w:t>
      </w:r>
      <w:r w:rsidRPr="008F5BD5">
        <w:t>коллективной релаксации пучка релятивистских электронов (0,</w:t>
      </w:r>
      <w:r>
        <w:t>6</w:t>
      </w:r>
      <w:r w:rsidRPr="008F5BD5">
        <w:t xml:space="preserve"> МэВ / 20 кА</w:t>
      </w:r>
      <w:r>
        <w:t>/ 6 мк</w:t>
      </w:r>
      <w:r w:rsidRPr="008F5BD5">
        <w:t xml:space="preserve">с) </w:t>
      </w:r>
      <w:r w:rsidRPr="008018F8">
        <w:t>[</w:t>
      </w:r>
      <w:r>
        <w:t>1</w:t>
      </w:r>
      <w:r w:rsidRPr="008018F8">
        <w:t>].</w:t>
      </w:r>
      <w:r>
        <w:t xml:space="preserve"> К настоящему моменту в ходе исследований было предложено теоретическое описание механизмов генерации </w:t>
      </w:r>
      <w:r w:rsidRPr="001319C8">
        <w:t>[2]</w:t>
      </w:r>
      <w:r>
        <w:t xml:space="preserve"> и была продемонстрирована возможность получения излучения с энергосодержанием в импульсе более 4 МВт </w:t>
      </w:r>
      <w:r w:rsidRPr="001319C8">
        <w:t>[3]</w:t>
      </w:r>
      <w:r>
        <w:t xml:space="preserve">. В данных экспериментах в столб плазмы диаметром 6 см и длинной 250 см с </w:t>
      </w:r>
      <w:r w:rsidRPr="008F5BD5">
        <w:t>плотност</w:t>
      </w:r>
      <w:r>
        <w:t xml:space="preserve">ью </w:t>
      </w:r>
      <w:r w:rsidRPr="001319C8">
        <w:t>(0.8-1.5) 10</w:t>
      </w:r>
      <w:r w:rsidRPr="001319C8">
        <w:rPr>
          <w:vertAlign w:val="superscript"/>
        </w:rPr>
        <w:t>15</w:t>
      </w:r>
      <w:r w:rsidRPr="008F5BD5">
        <w:t xml:space="preserve"> см</w:t>
      </w:r>
      <w:r w:rsidRPr="00860830">
        <w:rPr>
          <w:vertAlign w:val="superscript"/>
        </w:rPr>
        <w:t>-3</w:t>
      </w:r>
      <w:r>
        <w:t xml:space="preserve">, который удерживается в магнитном поле 4.8 </w:t>
      </w:r>
      <w:r w:rsidRPr="008F5BD5">
        <w:t>Т</w:t>
      </w:r>
      <w:r>
        <w:t>л, инжектируется пучок релятивистских электронов. На входе в плазму пучок имеет диаметр</w:t>
      </w:r>
      <w:r w:rsidRPr="008F5BD5">
        <w:t xml:space="preserve"> 4</w:t>
      </w:r>
      <w:r>
        <w:t> </w:t>
      </w:r>
      <w:r w:rsidRPr="008F5BD5">
        <w:t>см</w:t>
      </w:r>
      <w:r>
        <w:t xml:space="preserve"> и плотность тока 2 - 4 кА</w:t>
      </w:r>
      <w:r w:rsidRPr="008A0B62">
        <w:t>/</w:t>
      </w:r>
      <w:r>
        <w:t>см</w:t>
      </w:r>
      <w:r w:rsidRPr="008A0B62">
        <w:rPr>
          <w:vertAlign w:val="superscript"/>
        </w:rPr>
        <w:t>2</w:t>
      </w:r>
      <w:r>
        <w:t xml:space="preserve">. </w:t>
      </w:r>
      <w:r w:rsidRPr="00DF16DF">
        <w:t>Важной задачей проводимых исследований является установление закономерностей в изменениях спектра субмм-излучения и направления его потоков из плазменного столба в зависимости от параметров инжектируемого пучка. Для выявления данных зависимостей необходимы измерения угловой расходимости</w:t>
      </w:r>
      <w:r>
        <w:t xml:space="preserve"> и энергетического распределения</w:t>
      </w:r>
      <w:r w:rsidRPr="00DF16DF">
        <w:t xml:space="preserve"> электронов пучка после</w:t>
      </w:r>
      <w:r>
        <w:t xml:space="preserve"> его</w:t>
      </w:r>
      <w:r w:rsidRPr="00DF16DF">
        <w:t xml:space="preserve"> прохождения через плазменный столб в условиях интенсивной накачки плазменных колебаний.</w:t>
      </w:r>
      <w:r>
        <w:t xml:space="preserve"> </w:t>
      </w:r>
      <w:r w:rsidRPr="00BD42DC">
        <w:t xml:space="preserve">Для измерения </w:t>
      </w:r>
      <w:r w:rsidRPr="00970E4C">
        <w:t>энергетического распределения</w:t>
      </w:r>
      <w:r w:rsidRPr="00BD42DC">
        <w:t xml:space="preserve"> электронов пучка</w:t>
      </w:r>
      <w:r>
        <w:t>,</w:t>
      </w:r>
      <w:r w:rsidRPr="00BD42DC">
        <w:t xml:space="preserve"> про</w:t>
      </w:r>
      <w:r>
        <w:t xml:space="preserve">шедшего через </w:t>
      </w:r>
      <w:r w:rsidRPr="00BD42DC">
        <w:t>плазм</w:t>
      </w:r>
      <w:r>
        <w:t xml:space="preserve">енный столб, был разработан </w:t>
      </w:r>
      <w:r w:rsidRPr="00BD42DC">
        <w:t>многофольговый анализатор</w:t>
      </w:r>
      <w:r w:rsidRPr="00457047">
        <w:t xml:space="preserve"> [4]</w:t>
      </w:r>
      <w:r>
        <w:t xml:space="preserve">, регистрация в котором осуществляется стоящими одна за другой 10-тью </w:t>
      </w:r>
      <w:r w:rsidRPr="00715DE0">
        <w:t>алюминиевыми фольгами. Этот датчик располагается в однородном магнитном поле с индукцией 0.07 Тл, что обеспечивает понижение плотности тока пучка в фольгах до уровня 50-100 А/см</w:t>
      </w:r>
      <w:r w:rsidRPr="00715DE0">
        <w:rPr>
          <w:vertAlign w:val="superscript"/>
        </w:rPr>
        <w:t>2</w:t>
      </w:r>
      <w:r w:rsidRPr="00715DE0">
        <w:t>. С учетом имеющегося опыта использования анализатора и результатов компьютерного моделирования поглощения</w:t>
      </w:r>
      <w:r>
        <w:t xml:space="preserve"> электронов в фольгах проведена оптимизация их толщины в последовательности их расположения по мере продвижении пучка при поглощении. Проведенная </w:t>
      </w:r>
      <w:r w:rsidRPr="00794165">
        <w:t>обеспечи</w:t>
      </w:r>
      <w:r>
        <w:t xml:space="preserve">вает возможность восстановления функции распределения электронов по энергиям с точностью не хуже 20%. </w:t>
      </w:r>
      <w:r w:rsidRPr="008F5BD5">
        <w:t xml:space="preserve">В </w:t>
      </w:r>
      <w:r>
        <w:t xml:space="preserve">докладе </w:t>
      </w:r>
      <w:r w:rsidRPr="008F5BD5">
        <w:t>описаны результаты эксперимент</w:t>
      </w:r>
      <w:r>
        <w:t>ов</w:t>
      </w:r>
      <w:r w:rsidRPr="008F5BD5">
        <w:t xml:space="preserve"> и </w:t>
      </w:r>
      <w:r>
        <w:t xml:space="preserve">приводится интерпретация </w:t>
      </w:r>
      <w:r w:rsidRPr="00053078">
        <w:t>наблюдаемых закономерностей.</w:t>
      </w:r>
    </w:p>
    <w:p w:rsidR="003039F9" w:rsidRPr="00053078" w:rsidRDefault="003039F9" w:rsidP="008C6675">
      <w:pPr>
        <w:pStyle w:val="Zv-bodyreport"/>
        <w:spacing w:line="235" w:lineRule="auto"/>
      </w:pPr>
      <w:r w:rsidRPr="00053078">
        <w:rPr>
          <w:color w:val="000000"/>
        </w:rPr>
        <w:t xml:space="preserve">Часть исследования, посвященная </w:t>
      </w:r>
      <w:r>
        <w:rPr>
          <w:color w:val="000000"/>
        </w:rPr>
        <w:t>оптимизации многофольгового анализатора</w:t>
      </w:r>
      <w:r w:rsidRPr="00053078">
        <w:rPr>
          <w:color w:val="000000"/>
        </w:rPr>
        <w:t xml:space="preserve"> </w:t>
      </w:r>
      <w:r>
        <w:rPr>
          <w:color w:val="000000"/>
        </w:rPr>
        <w:t>выполнена</w:t>
      </w:r>
      <w:r w:rsidRPr="00053078">
        <w:rPr>
          <w:color w:val="000000"/>
        </w:rPr>
        <w:t xml:space="preserve"> за счет средств гранта Российского фонда фундаментальных исследований (проект №20-32-90045)</w:t>
      </w:r>
      <w:r>
        <w:rPr>
          <w:color w:val="000000"/>
        </w:rPr>
        <w:t xml:space="preserve">. </w:t>
      </w:r>
      <w:r w:rsidRPr="00053078">
        <w:rPr>
          <w:color w:val="000000"/>
        </w:rPr>
        <w:t xml:space="preserve">Часть исследования, посвященная </w:t>
      </w:r>
      <w:r>
        <w:rPr>
          <w:color w:val="000000"/>
        </w:rPr>
        <w:t>измерению</w:t>
      </w:r>
      <w:r w:rsidRPr="00DF7243">
        <w:rPr>
          <w:color w:val="000000"/>
        </w:rPr>
        <w:t xml:space="preserve"> </w:t>
      </w:r>
      <w:r>
        <w:rPr>
          <w:color w:val="000000"/>
        </w:rPr>
        <w:t>функции распределения электронов по энергии</w:t>
      </w:r>
      <w:r w:rsidRPr="00053078">
        <w:rPr>
          <w:color w:val="000000"/>
        </w:rPr>
        <w:t xml:space="preserve"> </w:t>
      </w:r>
      <w:r>
        <w:rPr>
          <w:color w:val="000000"/>
        </w:rPr>
        <w:t>выполнена</w:t>
      </w:r>
      <w:r w:rsidRPr="00053078">
        <w:rPr>
          <w:color w:val="000000"/>
        </w:rPr>
        <w:t xml:space="preserve"> за счет средств гранта</w:t>
      </w:r>
      <w:r w:rsidRPr="00053078">
        <w:rPr>
          <w:rFonts w:eastAsia="Calibri"/>
        </w:rPr>
        <w:t xml:space="preserve"> </w:t>
      </w:r>
      <w:r>
        <w:rPr>
          <w:rFonts w:eastAsia="Calibri"/>
        </w:rPr>
        <w:t xml:space="preserve">Российского научного фонда </w:t>
      </w:r>
      <w:r w:rsidRPr="00053078">
        <w:rPr>
          <w:color w:val="000000"/>
        </w:rPr>
        <w:t>(проект №</w:t>
      </w:r>
      <w:r w:rsidRPr="00053078">
        <w:rPr>
          <w:rFonts w:eastAsia="Calibri"/>
        </w:rPr>
        <w:t>19-12-00250</w:t>
      </w:r>
      <w:r>
        <w:rPr>
          <w:rFonts w:eastAsia="Calibri"/>
        </w:rPr>
        <w:t>)</w:t>
      </w:r>
      <w:r w:rsidRPr="00053078">
        <w:rPr>
          <w:rFonts w:eastAsia="Calibri"/>
        </w:rPr>
        <w:t>.</w:t>
      </w:r>
    </w:p>
    <w:p w:rsidR="003039F9" w:rsidRPr="00361972" w:rsidRDefault="003039F9" w:rsidP="008C6675">
      <w:pPr>
        <w:pStyle w:val="Zv-TitleReferences-ru"/>
        <w:spacing w:line="235" w:lineRule="auto"/>
      </w:pPr>
      <w:r w:rsidRPr="00361972">
        <w:t>Литература</w:t>
      </w:r>
    </w:p>
    <w:p w:rsidR="003039F9" w:rsidRPr="003039F9" w:rsidRDefault="003039F9" w:rsidP="008C6675">
      <w:pPr>
        <w:pStyle w:val="Zv-References-ru"/>
        <w:spacing w:line="235" w:lineRule="auto"/>
        <w:rPr>
          <w:lang w:val="en-US"/>
        </w:rPr>
      </w:pPr>
      <w:r w:rsidRPr="003039F9">
        <w:rPr>
          <w:lang w:val="en-US"/>
        </w:rPr>
        <w:t>A.V. Arzhannikov, V.V. Annenkov, V.S. Burmasov, et al. // EPJ Web of Conferences. – EDP Sciences, 2018, vol. 195, p. 01002.</w:t>
      </w:r>
    </w:p>
    <w:p w:rsidR="003039F9" w:rsidRPr="003039F9" w:rsidRDefault="003039F9" w:rsidP="008C6675">
      <w:pPr>
        <w:pStyle w:val="Zv-References-ru"/>
        <w:spacing w:line="235" w:lineRule="auto"/>
      </w:pPr>
      <w:r w:rsidRPr="003039F9">
        <w:rPr>
          <w:lang w:val="en-US"/>
        </w:rPr>
        <w:t xml:space="preserve">I.V. Timofeev, V.V. Annenkov and A.V. Arzhannikov. Regimes of enhanced electromagnetic emission in beam-plasma interactions // Phys. </w:t>
      </w:r>
      <w:r w:rsidRPr="003039F9">
        <w:t>Plasmas 2015, Vol.22, P.113109.</w:t>
      </w:r>
    </w:p>
    <w:p w:rsidR="003039F9" w:rsidRPr="003039F9" w:rsidRDefault="003039F9" w:rsidP="008C6675">
      <w:pPr>
        <w:pStyle w:val="Zv-References-ru"/>
        <w:spacing w:line="235" w:lineRule="auto"/>
      </w:pPr>
      <w:r w:rsidRPr="003039F9">
        <w:rPr>
          <w:rFonts w:eastAsia="F16"/>
          <w:lang w:val="en-US"/>
        </w:rPr>
        <w:t xml:space="preserve">A.V. Arzhannikov, I.A. Ivanov, A.A. Kasatov, et al., “Well-directed flux of megawatt sub-mm radiation generated by a relativistic electron beam in a magnetized plasma with strong density gradients” //Plasma Physics and Controlled Fusion. </w:t>
      </w:r>
      <w:r w:rsidRPr="003039F9">
        <w:rPr>
          <w:rFonts w:eastAsia="F16"/>
        </w:rPr>
        <w:t>2020. Т. 62. – №. 4. – С. 045002.</w:t>
      </w:r>
    </w:p>
    <w:p w:rsidR="003039F9" w:rsidRPr="003039F9" w:rsidRDefault="003039F9" w:rsidP="008C6675">
      <w:pPr>
        <w:pStyle w:val="Zv-References-ru"/>
        <w:spacing w:line="235" w:lineRule="auto"/>
      </w:pPr>
      <w:r w:rsidRPr="003039F9">
        <w:rPr>
          <w:lang w:val="en-US"/>
        </w:rPr>
        <w:lastRenderedPageBreak/>
        <w:t xml:space="preserve">Arzhannikov A.V., Makarov M.A., Sinitsky S.L., Stepanov V.D. Energy spectrum of electrons in flow from plasma column heated by REB at GOL-3 facility //Fusion Science and Technology. – 2011. – </w:t>
      </w:r>
      <w:r w:rsidRPr="003039F9">
        <w:t>Т</w:t>
      </w:r>
      <w:r w:rsidRPr="003039F9">
        <w:rPr>
          <w:lang w:val="en-US"/>
        </w:rPr>
        <w:t xml:space="preserve">. 59. – №. </w:t>
      </w:r>
      <w:r w:rsidRPr="003039F9">
        <w:t>1T. – С. 304-306.</w:t>
      </w:r>
    </w:p>
    <w:sectPr w:rsidR="003039F9" w:rsidRPr="003039F9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5B3" w:rsidRDefault="001415B3">
      <w:r>
        <w:separator/>
      </w:r>
    </w:p>
  </w:endnote>
  <w:endnote w:type="continuationSeparator" w:id="0">
    <w:p w:rsidR="001415B3" w:rsidRDefault="00141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6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236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236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C667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5B3" w:rsidRDefault="001415B3">
      <w:r>
        <w:separator/>
      </w:r>
    </w:p>
  </w:footnote>
  <w:footnote w:type="continuationSeparator" w:id="0">
    <w:p w:rsidR="001415B3" w:rsidRDefault="001415B3">
      <w:r>
        <w:continuationSeparator/>
      </w:r>
    </w:p>
  </w:footnote>
  <w:footnote w:id="1">
    <w:p w:rsidR="00397070" w:rsidRPr="00397070" w:rsidRDefault="00397070">
      <w:pPr>
        <w:pStyle w:val="a8"/>
        <w:rPr>
          <w:sz w:val="22"/>
          <w:szCs w:val="22"/>
          <w:lang w:val="en-US"/>
        </w:rPr>
      </w:pPr>
      <w:r w:rsidRPr="00397070">
        <w:rPr>
          <w:rStyle w:val="aa"/>
          <w:sz w:val="22"/>
          <w:szCs w:val="22"/>
        </w:rPr>
        <w:t>*)</w:t>
      </w:r>
      <w:r w:rsidRPr="00397070">
        <w:rPr>
          <w:sz w:val="22"/>
          <w:szCs w:val="22"/>
        </w:rPr>
        <w:t xml:space="preserve"> </w:t>
      </w:r>
      <w:hyperlink r:id="rId1" w:history="1">
        <w:r w:rsidRPr="00397070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13236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15B3"/>
    <w:rsid w:val="00037DCC"/>
    <w:rsid w:val="00043701"/>
    <w:rsid w:val="000C7078"/>
    <w:rsid w:val="000D76E9"/>
    <w:rsid w:val="000E495B"/>
    <w:rsid w:val="00132368"/>
    <w:rsid w:val="00140645"/>
    <w:rsid w:val="001415B3"/>
    <w:rsid w:val="00171964"/>
    <w:rsid w:val="001C0CCB"/>
    <w:rsid w:val="00200AB2"/>
    <w:rsid w:val="00220629"/>
    <w:rsid w:val="00247225"/>
    <w:rsid w:val="002A6CD1"/>
    <w:rsid w:val="002D3EBD"/>
    <w:rsid w:val="003039F9"/>
    <w:rsid w:val="00352DB2"/>
    <w:rsid w:val="00370072"/>
    <w:rsid w:val="003800F3"/>
    <w:rsid w:val="00397070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F4C2A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C6675"/>
    <w:rsid w:val="008E2894"/>
    <w:rsid w:val="0094721E"/>
    <w:rsid w:val="00A66876"/>
    <w:rsid w:val="00A71613"/>
    <w:rsid w:val="00AB3459"/>
    <w:rsid w:val="00AD7670"/>
    <w:rsid w:val="00B50C1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39F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039F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39707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97070"/>
  </w:style>
  <w:style w:type="character" w:styleId="aa">
    <w:name w:val="footnote reference"/>
    <w:basedOn w:val="a0"/>
    <w:rsid w:val="0039707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inp.nsk.s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nsu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GK-Samts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994D7-C3EC-40ED-9410-C92364B1F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449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ИЗМЕНЕНИЯ ФУНКЦИИ РАСПРЕДЕЛЕНИЯ ЭЛЕКТРОНОВ КИЛОАМПЕРНОГО РЭП ПРИ НАКАЧКЕ КОЛЕБАНИЙ В ЗАМАГНИЧЕННОЙ ПЛАЗМЕ</dc:title>
  <dc:creator/>
  <cp:lastModifiedBy>Сатунин</cp:lastModifiedBy>
  <cp:revision>3</cp:revision>
  <cp:lastPrinted>1601-01-01T00:00:00Z</cp:lastPrinted>
  <dcterms:created xsi:type="dcterms:W3CDTF">2021-01-28T10:12:00Z</dcterms:created>
  <dcterms:modified xsi:type="dcterms:W3CDTF">2021-06-04T11:51:00Z</dcterms:modified>
</cp:coreProperties>
</file>