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81" w:rsidRPr="00EA2A94" w:rsidRDefault="00915481" w:rsidP="00915481">
      <w:pPr>
        <w:pStyle w:val="Zv-Titlereport"/>
      </w:pPr>
      <w:r>
        <w:t>ФАЗОВЫЕ ПЕРЕХОДЫ В КОНДЕНСИРОВАННЫХ</w:t>
      </w:r>
      <w:r w:rsidRPr="002D5D88">
        <w:t xml:space="preserve"> </w:t>
      </w:r>
      <w:r>
        <w:t>СРЕДАХ:</w:t>
      </w:r>
      <w:r w:rsidRPr="00915481">
        <w:t xml:space="preserve"> </w:t>
      </w:r>
      <w:r>
        <w:t>СВЯЗЬ С ФОНОНИКОЙ</w:t>
      </w:r>
      <w:r w:rsidR="00EA2A94" w:rsidRPr="00EA2A94">
        <w:t xml:space="preserve"> </w:t>
      </w:r>
      <w:r w:rsidR="00EA2A94">
        <w:rPr>
          <w:rStyle w:val="aa"/>
        </w:rPr>
        <w:footnoteReference w:customMarkFollows="1" w:id="1"/>
        <w:t>*)</w:t>
      </w:r>
    </w:p>
    <w:p w:rsidR="00915481" w:rsidRDefault="00915481" w:rsidP="00915481">
      <w:pPr>
        <w:pStyle w:val="Zv-Author"/>
      </w:pPr>
      <w:r w:rsidRPr="00915481">
        <w:t>Змиевская</w:t>
      </w:r>
      <w:r>
        <w:t xml:space="preserve"> Г.И.</w:t>
      </w:r>
    </w:p>
    <w:p w:rsidR="00915481" w:rsidRDefault="00915481" w:rsidP="00915481">
      <w:pPr>
        <w:pStyle w:val="Zv-Organization"/>
        <w:rPr>
          <w:szCs w:val="24"/>
        </w:rPr>
      </w:pPr>
      <w:r w:rsidRPr="00915481">
        <w:t>Институт</w:t>
      </w:r>
      <w:r>
        <w:rPr>
          <w:bCs/>
        </w:rPr>
        <w:t xml:space="preserve"> прикладной математики им. М.В. Келдыша РАН </w:t>
      </w:r>
      <w:r>
        <w:rPr>
          <w:rStyle w:val="a7"/>
          <w:lang w:val="en-US"/>
        </w:rPr>
        <w:t>zmig</w:t>
      </w:r>
      <w:hyperlink r:id="rId8" w:history="1">
        <w:r>
          <w:rPr>
            <w:rStyle w:val="a7"/>
          </w:rPr>
          <w:t>@</w:t>
        </w:r>
      </w:hyperlink>
      <w:hyperlink r:id="rId9" w:history="1">
        <w:r>
          <w:rPr>
            <w:rStyle w:val="a7"/>
            <w:lang w:val="en-US"/>
          </w:rPr>
          <w:t>mail</w:t>
        </w:r>
      </w:hyperlink>
      <w:hyperlink r:id="rId10" w:history="1">
        <w:r>
          <w:rPr>
            <w:rStyle w:val="a7"/>
          </w:rPr>
          <w:t>.</w:t>
        </w:r>
      </w:hyperlink>
      <w:hyperlink r:id="rId11" w:history="1">
        <w:r>
          <w:rPr>
            <w:rStyle w:val="a7"/>
            <w:lang w:val="en-US"/>
          </w:rPr>
          <w:t>ru</w:t>
        </w:r>
      </w:hyperlink>
    </w:p>
    <w:p w:rsidR="00915481" w:rsidRDefault="00915481" w:rsidP="00915481">
      <w:pPr>
        <w:pStyle w:val="Zv-bodyreport"/>
      </w:pPr>
      <w:r>
        <w:t xml:space="preserve">Численные эксперименты в области физики плазмоподобных сред осуществляются  методом стохастического аналога неравновесных процессов образования   зародышей </w:t>
      </w:r>
      <w:r>
        <w:rPr>
          <w:b/>
          <w:bCs/>
        </w:rPr>
        <w:t>фазового перехода</w:t>
      </w:r>
      <w:r>
        <w:t>/ФП/ под воздействием радиационных потоков[1,2]. Решение систем стохастических дифференциальных уравнений Ито в смысле Стратоновича  /СДУ/</w:t>
      </w:r>
      <w:r>
        <w:rPr>
          <w:i/>
          <w:iCs/>
        </w:rPr>
        <w:t xml:space="preserve"> </w:t>
      </w:r>
      <w:r>
        <w:t xml:space="preserve">связано с квазилинейными уравнениями математической физики в частных производных,  доказаны существование и единственность  решения  СДУ.  Имплантация ионов c образованием вакансионно - газовые  пор /ВГД/ и их структур в кристаллической   решетке,  возникает на флуктуационной стадии ФП (~ 10 </w:t>
      </w:r>
      <w:r>
        <w:rPr>
          <w:sz w:val="30"/>
          <w:szCs w:val="30"/>
          <w:vertAlign w:val="superscript"/>
        </w:rPr>
        <w:t xml:space="preserve">-4 </w:t>
      </w:r>
      <w:r>
        <w:rPr>
          <w:sz w:val="30"/>
          <w:szCs w:val="30"/>
        </w:rPr>
        <w:t xml:space="preserve">c) </w:t>
      </w:r>
      <w:r>
        <w:t xml:space="preserve">в «открытой» физической системе. Стохастические    динамические переменные,  </w:t>
      </w:r>
      <w:r>
        <w:rPr>
          <w:b/>
          <w:bCs/>
          <w:i/>
          <w:iCs/>
        </w:rPr>
        <w:t>{g(t)},</w:t>
      </w:r>
      <w:r>
        <w:rPr>
          <w:b/>
          <w:bCs/>
        </w:rPr>
        <w:t xml:space="preserve"> </w:t>
      </w:r>
      <w:r>
        <w:t xml:space="preserve">размер  ВГД, </w:t>
      </w:r>
      <w:r>
        <w:rPr>
          <w:b/>
          <w:bCs/>
          <w:i/>
          <w:iCs/>
        </w:rPr>
        <w:t xml:space="preserve">{x(t)}, {y(t)}, {z(t)}- </w:t>
      </w:r>
      <w:r>
        <w:t>декартовые координаты центра масс, описывают кластеризацию зародышей и Броуновское движение/ БД/ системами СДУ, решение  каждого  использует 10</w:t>
      </w:r>
      <w:r>
        <w:rPr>
          <w:sz w:val="36"/>
          <w:szCs w:val="36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>
        <w:t xml:space="preserve">траекторий случайных процессов модели[3]. БД  дефектов в решетке вызывается  потенциалами </w:t>
      </w:r>
      <w:r>
        <w:rPr>
          <w:b/>
          <w:bCs/>
          <w:i/>
          <w:iCs/>
        </w:rPr>
        <w:t xml:space="preserve"> U(x, y, z . t}</w:t>
      </w:r>
      <w:r>
        <w:t xml:space="preserve"> -  дальнодействующими,  косвенного упругого взаимодействия  ВГД  между собой, с границами расчетной области и дислокациями,  которое осуществляется через возмущение колебаний акустических фононов решетки, рассчитываемых самосогласованно. Зависимость  потенциала от расположения ВГД был выведен ранее с помощью диаграмм Фейнмана для слабоанизотропного типа решеток, коэффициенты в которых учитывают упругие модули  плоскостей решетки.</w:t>
      </w:r>
    </w:p>
    <w:p w:rsidR="00915481" w:rsidRDefault="00915481" w:rsidP="00915481">
      <w:pPr>
        <w:pStyle w:val="Zv-bodyreport"/>
      </w:pPr>
      <w:r>
        <w:t xml:space="preserve"> В твердых телах важным фактором, который может влиять на регуляцию теплообмена, являются ВГД, важно понять какое реализуется  тепловое  с</w:t>
      </w:r>
      <w:r>
        <w:rPr>
          <w:rFonts w:ascii="Liberation Serif" w:hAnsi="Liberation Serif"/>
        </w:rPr>
        <w:t xml:space="preserve">опротивление в их структурах и на границах слоев металла и диэлектрика. Тепловые фононы  рассеиваются на дефектах. Именно по этой причине распространение тепла в твердом теле, в отличие от звука, описывается тепловой диффузией, то есть плавным изменением свойств образца при разных температурах, согласно </w:t>
      </w:r>
      <w:r>
        <w:rPr>
          <w:rFonts w:ascii="Liberation Serif" w:hAnsi="Liberation Serif"/>
          <w:b/>
          <w:bCs/>
        </w:rPr>
        <w:t>фононике</w:t>
      </w:r>
      <w:r>
        <w:rPr>
          <w:rFonts w:ascii="Liberation Serif" w:hAnsi="Liberation Serif"/>
        </w:rPr>
        <w:t xml:space="preserve">—новому раздел физики, занимающемуся тонким управлением звуковыми, ультразвуковыми и тепловыми колебаниями в различных структурах [4]. Управление тепловыми потоками и использование фононики, или фононных устройств, действуют как термодиоды, тепловые транзисторы, тепловые логические схемы и тепловая память, они применяются для  транспортировки и управления тепловыми колебаниями, то есть частотами порядка терагерц и выше. Длины волн составляют считанные нанометры и меньше, то и соответствующие структуры должны изготавливаться чуть ли не с атомарной точностью. В принципе, такие многослойные структуры (сверхрешетки) делать умеют, но технически это уже гораздо более трудоемкий процесс. </w:t>
      </w:r>
      <w:r>
        <w:t xml:space="preserve">Расчеты пористости применялись при </w:t>
      </w:r>
      <w:r>
        <w:rPr>
          <w:rFonts w:ascii="Liberation Serif" w:hAnsi="Liberation Serif"/>
        </w:rPr>
        <w:t>изучении свойств сред для одномерного фотонного кристалла и повреждений многослойных металлических технологических зеркал в диагностике и предупреждении деградации объектов культурного наследия, в</w:t>
      </w:r>
      <w:r w:rsidRPr="0091548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создании новых материалов защитных покрытий и методов их нанесения и др.) </w:t>
      </w:r>
    </w:p>
    <w:p w:rsidR="00915481" w:rsidRPr="002D5D88" w:rsidRDefault="00915481" w:rsidP="00915481">
      <w:pPr>
        <w:pStyle w:val="Zv-TitleReferences-ru"/>
        <w:rPr>
          <w:lang w:val="en-US"/>
        </w:rPr>
      </w:pPr>
      <w:r w:rsidRPr="00915481">
        <w:t>Литература</w:t>
      </w:r>
    </w:p>
    <w:p w:rsidR="00915481" w:rsidRPr="00915481" w:rsidRDefault="00915481" w:rsidP="00915481">
      <w:pPr>
        <w:pStyle w:val="Zv-References-ru"/>
        <w:rPr>
          <w:lang w:val="en-US"/>
        </w:rPr>
      </w:pPr>
      <w:r w:rsidRPr="00915481">
        <w:rPr>
          <w:spacing w:val="-3"/>
          <w:lang w:val="en-US"/>
        </w:rPr>
        <w:t xml:space="preserve">G.I. </w:t>
      </w:r>
      <w:r w:rsidRPr="00EA2A94">
        <w:rPr>
          <w:szCs w:val="21"/>
          <w:lang w:val="en-US"/>
        </w:rPr>
        <w:t>Zmievskaya</w:t>
      </w:r>
      <w:r w:rsidRPr="00915481">
        <w:rPr>
          <w:spacing w:val="-3"/>
          <w:lang w:val="en-US"/>
        </w:rPr>
        <w:t xml:space="preserve">, </w:t>
      </w:r>
      <w:r w:rsidRPr="00915481">
        <w:rPr>
          <w:lang w:val="en-US"/>
        </w:rPr>
        <w:t xml:space="preserve">A.L. Bondareva </w:t>
      </w:r>
      <w:r w:rsidRPr="00915481">
        <w:rPr>
          <w:spacing w:val="-3"/>
          <w:lang w:val="en-US"/>
        </w:rPr>
        <w:t xml:space="preserve">// </w:t>
      </w:r>
      <w:hyperlink r:id="rId12" w:history="1">
        <w:r w:rsidRPr="00915481">
          <w:rPr>
            <w:rStyle w:val="a7"/>
            <w:rFonts w:ascii="Liberation Serif" w:hAnsi="Liberation Serif"/>
            <w:spacing w:val="-3"/>
            <w:sz w:val="21"/>
            <w:szCs w:val="21"/>
            <w:lang w:val="en-US"/>
          </w:rPr>
          <w:t>J. of Surface Investigation. X-ray, Synchrotron and Neutron Techniques</w:t>
        </w:r>
      </w:hyperlink>
      <w:r w:rsidRPr="00915481">
        <w:rPr>
          <w:lang w:val="en-US"/>
        </w:rPr>
        <w:t xml:space="preserve">, Volume 10, </w:t>
      </w:r>
      <w:hyperlink r:id="rId13" w:history="1">
        <w:r w:rsidRPr="00915481">
          <w:rPr>
            <w:rStyle w:val="a7"/>
            <w:rFonts w:ascii="Liberation Serif" w:hAnsi="Liberation Serif"/>
            <w:sz w:val="21"/>
            <w:szCs w:val="21"/>
            <w:lang w:val="en-US"/>
          </w:rPr>
          <w:t>Issue 4</w:t>
        </w:r>
      </w:hyperlink>
      <w:r w:rsidRPr="00915481">
        <w:rPr>
          <w:lang w:val="en-US"/>
        </w:rPr>
        <w:t xml:space="preserve">, 802–808. </w:t>
      </w:r>
      <w:r w:rsidRPr="00915481">
        <w:rPr>
          <w:spacing w:val="-3"/>
          <w:lang w:val="en-US"/>
        </w:rPr>
        <w:t xml:space="preserve">–2016. </w:t>
      </w:r>
    </w:p>
    <w:p w:rsidR="00915481" w:rsidRPr="00915481" w:rsidRDefault="00915481" w:rsidP="00915481">
      <w:pPr>
        <w:pStyle w:val="Zv-References-ru"/>
        <w:rPr>
          <w:lang w:val="en-US"/>
        </w:rPr>
      </w:pPr>
      <w:r w:rsidRPr="00915481">
        <w:t xml:space="preserve">Г.И. </w:t>
      </w:r>
      <w:r w:rsidRPr="00915481">
        <w:rPr>
          <w:szCs w:val="21"/>
        </w:rPr>
        <w:t>Змиевская</w:t>
      </w:r>
      <w:r w:rsidRPr="00915481">
        <w:t xml:space="preserve"> // </w:t>
      </w:r>
      <w:r w:rsidRPr="00915481">
        <w:rPr>
          <w:i/>
          <w:iCs/>
          <w:u w:val="single"/>
        </w:rPr>
        <w:t xml:space="preserve">Известия РАН. </w:t>
      </w:r>
      <w:r w:rsidRPr="00915481">
        <w:rPr>
          <w:i/>
          <w:iCs/>
          <w:u w:val="single"/>
          <w:lang w:val="en-US"/>
        </w:rPr>
        <w:t>Механика твердого тела</w:t>
      </w:r>
      <w:r w:rsidRPr="00915481">
        <w:rPr>
          <w:lang w:val="en-US"/>
        </w:rPr>
        <w:t>, 2020, No 1, 140–151.</w:t>
      </w:r>
    </w:p>
    <w:p w:rsidR="00915481" w:rsidRPr="00915481" w:rsidRDefault="00915481" w:rsidP="00915481">
      <w:pPr>
        <w:pStyle w:val="Zv-References-ru"/>
        <w:rPr>
          <w:lang w:val="en-US"/>
        </w:rPr>
      </w:pPr>
      <w:r w:rsidRPr="00915481">
        <w:rPr>
          <w:bCs/>
          <w:spacing w:val="-3"/>
          <w:lang w:val="en-US"/>
        </w:rPr>
        <w:t xml:space="preserve">G.I. Zmievskaya // </w:t>
      </w:r>
      <w:r w:rsidRPr="00915481">
        <w:rPr>
          <w:bCs/>
          <w:i/>
          <w:iCs/>
          <w:spacing w:val="-3"/>
          <w:u w:val="single"/>
          <w:lang w:val="en-US"/>
        </w:rPr>
        <w:t>Physics of the Solid State</w:t>
      </w:r>
      <w:r w:rsidRPr="00915481">
        <w:rPr>
          <w:bCs/>
          <w:spacing w:val="-3"/>
          <w:lang w:val="en-US"/>
        </w:rPr>
        <w:t>, Vol, 62, No.1, 40-45. -2020.</w:t>
      </w:r>
    </w:p>
    <w:p w:rsidR="00915481" w:rsidRPr="00915481" w:rsidRDefault="00915481" w:rsidP="00915481">
      <w:pPr>
        <w:pStyle w:val="Zv-References-ru"/>
        <w:rPr>
          <w:lang w:val="en-US"/>
        </w:rPr>
      </w:pPr>
      <w:r w:rsidRPr="00915481">
        <w:rPr>
          <w:lang w:val="en-US"/>
        </w:rPr>
        <w:t>M. Maldovan // Sound and heat revolutions in phononics. Nature, vol. 503, p. 209–217, 2013.</w:t>
      </w:r>
    </w:p>
    <w:sectPr w:rsidR="00915481" w:rsidRPr="00915481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18" w:rsidRDefault="00EA1D18">
      <w:r>
        <w:separator/>
      </w:r>
    </w:p>
  </w:endnote>
  <w:endnote w:type="continuationSeparator" w:id="0">
    <w:p w:rsidR="00EA1D18" w:rsidRDefault="00EA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35D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35D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4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18" w:rsidRDefault="00EA1D18">
      <w:r>
        <w:separator/>
      </w:r>
    </w:p>
  </w:footnote>
  <w:footnote w:type="continuationSeparator" w:id="0">
    <w:p w:rsidR="00EA1D18" w:rsidRDefault="00EA1D18">
      <w:r>
        <w:continuationSeparator/>
      </w:r>
    </w:p>
  </w:footnote>
  <w:footnote w:id="1">
    <w:p w:rsidR="00EA2A94" w:rsidRPr="00EA2A94" w:rsidRDefault="00EA2A94">
      <w:pPr>
        <w:pStyle w:val="a8"/>
        <w:rPr>
          <w:sz w:val="22"/>
          <w:szCs w:val="22"/>
          <w:lang w:val="en-US"/>
        </w:rPr>
      </w:pPr>
      <w:r w:rsidRPr="00EA2A94">
        <w:rPr>
          <w:rStyle w:val="aa"/>
          <w:sz w:val="22"/>
          <w:szCs w:val="22"/>
        </w:rPr>
        <w:t>*)</w:t>
      </w:r>
      <w:r w:rsidRPr="00EA2A94">
        <w:rPr>
          <w:sz w:val="22"/>
          <w:szCs w:val="22"/>
        </w:rPr>
        <w:t xml:space="preserve">  </w:t>
      </w:r>
      <w:hyperlink r:id="rId1" w:history="1">
        <w:r w:rsidRPr="00EA2A9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535D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1D1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21493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15481"/>
    <w:rsid w:val="0094721E"/>
    <w:rsid w:val="009D63C0"/>
    <w:rsid w:val="00A66876"/>
    <w:rsid w:val="00A71613"/>
    <w:rsid w:val="00AB3459"/>
    <w:rsid w:val="00AD7670"/>
    <w:rsid w:val="00B622ED"/>
    <w:rsid w:val="00B9584E"/>
    <w:rsid w:val="00BD05EF"/>
    <w:rsid w:val="00C01853"/>
    <w:rsid w:val="00C103CD"/>
    <w:rsid w:val="00C232A0"/>
    <w:rsid w:val="00C535D9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A1D18"/>
    <w:rsid w:val="00EA2A9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481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qFormat/>
    <w:rsid w:val="00F9512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uppressAutoHyphens w:val="0"/>
      <w:spacing w:after="120"/>
    </w:pPr>
    <w:rPr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915481"/>
    <w:rPr>
      <w:color w:val="0000FF"/>
      <w:u w:val="single"/>
    </w:rPr>
  </w:style>
  <w:style w:type="paragraph" w:styleId="a8">
    <w:name w:val="footnote text"/>
    <w:basedOn w:val="a"/>
    <w:link w:val="a9"/>
    <w:rsid w:val="00EA2A9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A2A94"/>
    <w:rPr>
      <w:lang w:eastAsia="zh-CN"/>
    </w:rPr>
  </w:style>
  <w:style w:type="character" w:styleId="aa">
    <w:name w:val="footnote reference"/>
    <w:basedOn w:val="a0"/>
    <w:rsid w:val="00EA2A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hyperlink" Target="https://link.springer.com/journal/11700/10/4/page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journal/117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e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e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email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A-Zmiev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AE321-E1AF-4F70-BEEE-93CEA728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434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ФАЗОВЫЕ ПЕРЕХОДЫ В КОНДЕНСИРОВАННЫХ СРЕДАХ: СВЯЗЬ С ФОНОНИКОЙ</dc:title>
  <dc:creator/>
  <cp:lastModifiedBy>Сатунин</cp:lastModifiedBy>
  <cp:revision>3</cp:revision>
  <cp:lastPrinted>1601-01-01T00:00:00Z</cp:lastPrinted>
  <dcterms:created xsi:type="dcterms:W3CDTF">2021-01-21T11:08:00Z</dcterms:created>
  <dcterms:modified xsi:type="dcterms:W3CDTF">2021-06-03T11:56:00Z</dcterms:modified>
</cp:coreProperties>
</file>