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D8" w:rsidRPr="005544FD" w:rsidRDefault="00E57AA4" w:rsidP="00C632D8">
      <w:pPr>
        <w:pStyle w:val="Zv-Titlereport"/>
        <w:rPr>
          <w:lang w:val="en-US"/>
        </w:rPr>
      </w:pPr>
      <w:r w:rsidRPr="00E57AA4">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35EC1" w:rsidRPr="0095603D" w:rsidRDefault="00D35EC1" w:rsidP="003B6459">
                  <w:pPr>
                    <w:spacing w:before="80"/>
                    <w:rPr>
                      <w:sz w:val="22"/>
                      <w:szCs w:val="22"/>
                    </w:rPr>
                  </w:pPr>
                  <w:r w:rsidRPr="0095603D">
                    <w:rPr>
                      <w:sz w:val="22"/>
                      <w:szCs w:val="22"/>
                    </w:rPr>
                    <w:t>DOI:</w:t>
                  </w:r>
                  <w:r>
                    <w:rPr>
                      <w:sz w:val="22"/>
                      <w:szCs w:val="22"/>
                    </w:rPr>
                    <w:t xml:space="preserve"> </w:t>
                  </w:r>
                  <w:r w:rsidRPr="00D35EC1">
                    <w:rPr>
                      <w:sz w:val="22"/>
                      <w:szCs w:val="22"/>
                    </w:rPr>
                    <w:t>10.34854/ICPAF.2021.48.1.134</w:t>
                  </w:r>
                </w:p>
              </w:txbxContent>
            </v:textbox>
            <w10:anchorlock/>
          </v:shape>
        </w:pict>
      </w:r>
      <w:r w:rsidR="00C632D8" w:rsidRPr="005544FD">
        <w:rPr>
          <w:szCs w:val="24"/>
          <w:lang w:val="en-US"/>
        </w:rPr>
        <w:t>ELECTRODYNAMIC CHARACTERISTICS AND INTEGRAL MODELS OF A HIGH-FREQUENCY CAPACITIVE DISCHARGE WITH LARGE-AREA ELECTRODES</w:t>
      </w:r>
      <w:r w:rsidR="00D35EC1">
        <w:rPr>
          <w:szCs w:val="24"/>
          <w:lang w:val="en-US"/>
        </w:rPr>
        <w:t xml:space="preserve"> </w:t>
      </w:r>
      <w:r w:rsidR="00D35EC1">
        <w:rPr>
          <w:rStyle w:val="aa"/>
          <w:szCs w:val="24"/>
          <w:lang w:val="en-US"/>
        </w:rPr>
        <w:footnoteReference w:customMarkFollows="1" w:id="1"/>
        <w:t>*)</w:t>
      </w:r>
    </w:p>
    <w:p w:rsidR="00C632D8" w:rsidRPr="00C54927" w:rsidRDefault="00C632D8" w:rsidP="00C632D8">
      <w:pPr>
        <w:pStyle w:val="Zv-Author"/>
        <w:rPr>
          <w:lang w:val="en-US"/>
        </w:rPr>
      </w:pPr>
      <w:r w:rsidRPr="00B33468">
        <w:rPr>
          <w:vertAlign w:val="superscript"/>
          <w:lang w:val="en-US"/>
        </w:rPr>
        <w:t>1</w:t>
      </w:r>
      <w:r>
        <w:rPr>
          <w:lang w:val="en-US"/>
        </w:rPr>
        <w:t>Dvinin</w:t>
      </w:r>
      <w:r w:rsidRPr="00C54927">
        <w:rPr>
          <w:lang w:val="en-US"/>
        </w:rPr>
        <w:t xml:space="preserve"> </w:t>
      </w:r>
      <w:r>
        <w:rPr>
          <w:lang w:val="en-US"/>
        </w:rPr>
        <w:t>S</w:t>
      </w:r>
      <w:r w:rsidRPr="00C54927">
        <w:rPr>
          <w:lang w:val="en-US"/>
        </w:rPr>
        <w:t>.</w:t>
      </w:r>
      <w:r>
        <w:rPr>
          <w:lang w:val="en-US"/>
        </w:rPr>
        <w:t>A</w:t>
      </w:r>
      <w:r w:rsidRPr="00C54927">
        <w:rPr>
          <w:lang w:val="en-US"/>
        </w:rPr>
        <w:t xml:space="preserve">., </w:t>
      </w:r>
      <w:r w:rsidRPr="00C54927">
        <w:rPr>
          <w:szCs w:val="24"/>
          <w:vertAlign w:val="superscript"/>
          <w:lang w:val="en-US"/>
        </w:rPr>
        <w:t>2</w:t>
      </w:r>
      <w:r>
        <w:rPr>
          <w:lang w:val="en-US"/>
        </w:rPr>
        <w:t>Kodirzoda</w:t>
      </w:r>
      <w:r w:rsidRPr="00C54927">
        <w:rPr>
          <w:lang w:val="en-US"/>
        </w:rPr>
        <w:t xml:space="preserve"> </w:t>
      </w:r>
      <w:r>
        <w:rPr>
          <w:lang w:val="en-US"/>
        </w:rPr>
        <w:t>Z</w:t>
      </w:r>
      <w:r w:rsidRPr="00C54927">
        <w:rPr>
          <w:lang w:val="en-US"/>
        </w:rPr>
        <w:t>.</w:t>
      </w:r>
      <w:r>
        <w:rPr>
          <w:lang w:val="en-US"/>
        </w:rPr>
        <w:t>A</w:t>
      </w:r>
      <w:r w:rsidRPr="00C54927">
        <w:rPr>
          <w:lang w:val="en-US"/>
        </w:rPr>
        <w:t xml:space="preserve">., </w:t>
      </w:r>
      <w:r>
        <w:rPr>
          <w:szCs w:val="24"/>
          <w:vertAlign w:val="superscript"/>
          <w:lang w:val="en-US"/>
        </w:rPr>
        <w:t>3</w:t>
      </w:r>
      <w:r>
        <w:rPr>
          <w:lang w:val="en-US"/>
        </w:rPr>
        <w:t>Sinkevich</w:t>
      </w:r>
      <w:r w:rsidRPr="00C54927">
        <w:rPr>
          <w:lang w:val="en-US"/>
        </w:rPr>
        <w:t xml:space="preserve"> </w:t>
      </w:r>
      <w:r>
        <w:rPr>
          <w:lang w:val="en-US"/>
        </w:rPr>
        <w:t>O</w:t>
      </w:r>
      <w:r w:rsidRPr="00C54927">
        <w:rPr>
          <w:lang w:val="en-US"/>
        </w:rPr>
        <w:t>.</w:t>
      </w:r>
      <w:r>
        <w:rPr>
          <w:lang w:val="en-US"/>
        </w:rPr>
        <w:t>A</w:t>
      </w:r>
      <w:r w:rsidRPr="00C54927">
        <w:rPr>
          <w:lang w:val="en-US"/>
        </w:rPr>
        <w:t xml:space="preserve">., </w:t>
      </w:r>
      <w:r w:rsidRPr="00C54927">
        <w:rPr>
          <w:szCs w:val="24"/>
          <w:vertAlign w:val="superscript"/>
          <w:lang w:val="en-US"/>
        </w:rPr>
        <w:t>2</w:t>
      </w:r>
      <w:r>
        <w:rPr>
          <w:lang w:val="en-US"/>
        </w:rPr>
        <w:t>Solikhov</w:t>
      </w:r>
      <w:r w:rsidRPr="00C54927">
        <w:rPr>
          <w:lang w:val="en-US"/>
        </w:rPr>
        <w:t xml:space="preserve"> </w:t>
      </w:r>
      <w:r>
        <w:rPr>
          <w:lang w:val="en-US"/>
        </w:rPr>
        <w:t>D</w:t>
      </w:r>
      <w:r w:rsidRPr="00C54927">
        <w:rPr>
          <w:lang w:val="en-US"/>
        </w:rPr>
        <w:t>.</w:t>
      </w:r>
      <w:r>
        <w:rPr>
          <w:lang w:val="en-US"/>
        </w:rPr>
        <w:t>K</w:t>
      </w:r>
      <w:r w:rsidRPr="00C54927">
        <w:rPr>
          <w:lang w:val="en-US"/>
        </w:rPr>
        <w:t>.</w:t>
      </w:r>
    </w:p>
    <w:p w:rsidR="00C632D8" w:rsidRPr="00D35EC1" w:rsidRDefault="00C632D8" w:rsidP="00C632D8">
      <w:pPr>
        <w:pStyle w:val="Zv-Organization"/>
        <w:rPr>
          <w:lang w:val="en-US"/>
        </w:rPr>
      </w:pPr>
      <w:r w:rsidRPr="00B33468">
        <w:rPr>
          <w:vertAlign w:val="superscript"/>
          <w:lang w:val="en-US"/>
        </w:rPr>
        <w:t>1</w:t>
      </w:r>
      <w:r>
        <w:rPr>
          <w:lang w:val="en-US"/>
        </w:rPr>
        <w:t>Lomonosov</w:t>
      </w:r>
      <w:r w:rsidRPr="00663F07">
        <w:rPr>
          <w:lang w:val="en-US"/>
        </w:rPr>
        <w:t xml:space="preserve"> </w:t>
      </w:r>
      <w:r>
        <w:rPr>
          <w:lang w:val="en-US"/>
        </w:rPr>
        <w:t>Moscow</w:t>
      </w:r>
      <w:r w:rsidRPr="00663F07">
        <w:rPr>
          <w:lang w:val="en-US"/>
        </w:rPr>
        <w:t xml:space="preserve"> </w:t>
      </w:r>
      <w:r>
        <w:rPr>
          <w:lang w:val="en-US"/>
        </w:rPr>
        <w:t>State</w:t>
      </w:r>
      <w:r w:rsidRPr="00663F07">
        <w:rPr>
          <w:lang w:val="en-US"/>
        </w:rPr>
        <w:t xml:space="preserve"> </w:t>
      </w:r>
      <w:r>
        <w:rPr>
          <w:lang w:val="en-US"/>
        </w:rPr>
        <w:t>University</w:t>
      </w:r>
      <w:r w:rsidRPr="00663F07">
        <w:rPr>
          <w:lang w:val="en-US"/>
        </w:rPr>
        <w:t xml:space="preserve">, </w:t>
      </w:r>
      <w:r>
        <w:rPr>
          <w:lang w:val="en-US"/>
        </w:rPr>
        <w:t>Moscow</w:t>
      </w:r>
      <w:r w:rsidRPr="00663F07">
        <w:rPr>
          <w:lang w:val="en-US"/>
        </w:rPr>
        <w:t xml:space="preserve">, </w:t>
      </w:r>
      <w:r>
        <w:rPr>
          <w:lang w:val="en-US"/>
        </w:rPr>
        <w:t>Russia</w:t>
      </w:r>
      <w:r w:rsidRPr="00C54927">
        <w:rPr>
          <w:szCs w:val="24"/>
          <w:lang w:val="en-US"/>
        </w:rPr>
        <w:t>,</w:t>
      </w:r>
      <w:r>
        <w:rPr>
          <w:szCs w:val="24"/>
          <w:lang w:val="en-US"/>
        </w:rPr>
        <w:t xml:space="preserve"> </w:t>
      </w:r>
      <w:hyperlink r:id="rId8" w:history="1">
        <w:r w:rsidRPr="00B166C5">
          <w:rPr>
            <w:rStyle w:val="a7"/>
            <w:lang w:val="en-US"/>
          </w:rPr>
          <w:t>dvinin</w:t>
        </w:r>
        <w:r w:rsidRPr="00CB6722">
          <w:rPr>
            <w:rStyle w:val="a7"/>
            <w:lang w:val="en-US"/>
          </w:rPr>
          <w:t>@</w:t>
        </w:r>
        <w:r w:rsidRPr="00B166C5">
          <w:rPr>
            <w:rStyle w:val="a7"/>
            <w:lang w:val="en-US"/>
          </w:rPr>
          <w:t>phys</w:t>
        </w:r>
        <w:r w:rsidRPr="00CB6722">
          <w:rPr>
            <w:rStyle w:val="a7"/>
            <w:lang w:val="en-US"/>
          </w:rPr>
          <w:t>.</w:t>
        </w:r>
        <w:r w:rsidRPr="00B166C5">
          <w:rPr>
            <w:rStyle w:val="a7"/>
            <w:lang w:val="en-US"/>
          </w:rPr>
          <w:t>msu</w:t>
        </w:r>
        <w:r w:rsidRPr="00CB6722">
          <w:rPr>
            <w:rStyle w:val="a7"/>
            <w:lang w:val="en-US"/>
          </w:rPr>
          <w:t>.</w:t>
        </w:r>
        <w:r w:rsidRPr="00B166C5">
          <w:rPr>
            <w:rStyle w:val="a7"/>
            <w:lang w:val="en-US"/>
          </w:rPr>
          <w:t>ru</w:t>
        </w:r>
      </w:hyperlink>
      <w:r w:rsidRPr="00C54927">
        <w:rPr>
          <w:lang w:val="en-US"/>
        </w:rPr>
        <w:t xml:space="preserve"> ,</w:t>
      </w:r>
      <w:r w:rsidRPr="00C54927">
        <w:rPr>
          <w:lang w:val="en-US"/>
        </w:rPr>
        <w:br/>
      </w:r>
      <w:r w:rsidRPr="00C54927">
        <w:rPr>
          <w:szCs w:val="24"/>
          <w:vertAlign w:val="superscript"/>
          <w:lang w:val="en-US"/>
        </w:rPr>
        <w:t>2</w:t>
      </w:r>
      <w:r>
        <w:rPr>
          <w:lang w:val="en-US"/>
        </w:rPr>
        <w:t>Tajik</w:t>
      </w:r>
      <w:r w:rsidRPr="00663F07">
        <w:rPr>
          <w:lang w:val="en-US"/>
        </w:rPr>
        <w:t xml:space="preserve"> </w:t>
      </w:r>
      <w:r>
        <w:rPr>
          <w:lang w:val="en-US"/>
        </w:rPr>
        <w:t>National</w:t>
      </w:r>
      <w:r w:rsidRPr="00663F07">
        <w:rPr>
          <w:lang w:val="en-US"/>
        </w:rPr>
        <w:t xml:space="preserve"> </w:t>
      </w:r>
      <w:r>
        <w:rPr>
          <w:lang w:val="en-US"/>
        </w:rPr>
        <w:t>University</w:t>
      </w:r>
      <w:r w:rsidRPr="00663F07">
        <w:rPr>
          <w:lang w:val="en-US"/>
        </w:rPr>
        <w:t xml:space="preserve">, </w:t>
      </w:r>
      <w:r>
        <w:rPr>
          <w:lang w:val="en-US"/>
        </w:rPr>
        <w:t>Dushanbe, Tajikistan</w:t>
      </w:r>
      <w:r w:rsidRPr="00C54927">
        <w:rPr>
          <w:szCs w:val="24"/>
          <w:lang w:val="en-US"/>
        </w:rPr>
        <w:t>,</w:t>
      </w:r>
      <w:r>
        <w:rPr>
          <w:szCs w:val="24"/>
          <w:lang w:val="en-US"/>
        </w:rPr>
        <w:t xml:space="preserve"> </w:t>
      </w:r>
      <w:hyperlink r:id="rId9" w:history="1">
        <w:r w:rsidRPr="00A34DC3">
          <w:rPr>
            <w:rStyle w:val="a7"/>
            <w:szCs w:val="24"/>
            <w:lang w:val="en-US"/>
          </w:rPr>
          <w:t>davlat</w:t>
        </w:r>
        <w:r w:rsidRPr="00C54927">
          <w:rPr>
            <w:rStyle w:val="a7"/>
            <w:szCs w:val="24"/>
            <w:lang w:val="en-US"/>
          </w:rPr>
          <w:t>56@</w:t>
        </w:r>
        <w:r w:rsidRPr="00A34DC3">
          <w:rPr>
            <w:rStyle w:val="a7"/>
            <w:szCs w:val="24"/>
            <w:lang w:val="en-US"/>
          </w:rPr>
          <w:t>mai</w:t>
        </w:r>
        <w:r w:rsidRPr="00C54927">
          <w:rPr>
            <w:rStyle w:val="a7"/>
            <w:szCs w:val="24"/>
            <w:lang w:val="en-US"/>
          </w:rPr>
          <w:t>.</w:t>
        </w:r>
        <w:r w:rsidRPr="00A34DC3">
          <w:rPr>
            <w:rStyle w:val="a7"/>
            <w:szCs w:val="24"/>
            <w:lang w:val="en-US"/>
          </w:rPr>
          <w:t>ru</w:t>
        </w:r>
      </w:hyperlink>
      <w:r w:rsidRPr="00C54927">
        <w:rPr>
          <w:szCs w:val="24"/>
          <w:lang w:val="en-US"/>
        </w:rPr>
        <w:t>,</w:t>
      </w:r>
      <w:r w:rsidRPr="00C54927">
        <w:rPr>
          <w:vertAlign w:val="superscript"/>
          <w:lang w:val="en-US"/>
        </w:rPr>
        <w:br/>
      </w:r>
      <w:r>
        <w:rPr>
          <w:szCs w:val="24"/>
          <w:vertAlign w:val="superscript"/>
          <w:lang w:val="en-US"/>
        </w:rPr>
        <w:t>3</w:t>
      </w:r>
      <w:r>
        <w:rPr>
          <w:szCs w:val="24"/>
          <w:lang w:val="en-US"/>
        </w:rPr>
        <w:t>Natiomal Research</w:t>
      </w:r>
      <w:r w:rsidRPr="00C54927">
        <w:rPr>
          <w:szCs w:val="24"/>
          <w:lang w:val="en-US"/>
        </w:rPr>
        <w:t xml:space="preserve"> </w:t>
      </w:r>
      <w:r>
        <w:rPr>
          <w:szCs w:val="24"/>
          <w:lang w:val="en-US"/>
        </w:rPr>
        <w:t>University</w:t>
      </w:r>
      <w:r w:rsidRPr="00C54927">
        <w:rPr>
          <w:szCs w:val="24"/>
          <w:lang w:val="en-US"/>
        </w:rPr>
        <w:t xml:space="preserve"> </w:t>
      </w:r>
      <w:r>
        <w:rPr>
          <w:szCs w:val="24"/>
          <w:lang w:val="en-US"/>
        </w:rPr>
        <w:t>MPEI</w:t>
      </w:r>
      <w:r w:rsidRPr="00C54927">
        <w:rPr>
          <w:szCs w:val="24"/>
          <w:lang w:val="en-US"/>
        </w:rPr>
        <w:t xml:space="preserve">, </w:t>
      </w:r>
      <w:r>
        <w:rPr>
          <w:szCs w:val="24"/>
          <w:lang w:val="en-US"/>
        </w:rPr>
        <w:t>Moscow</w:t>
      </w:r>
      <w:r w:rsidRPr="00C54927">
        <w:rPr>
          <w:szCs w:val="24"/>
          <w:lang w:val="en-US"/>
        </w:rPr>
        <w:t xml:space="preserve">, </w:t>
      </w:r>
      <w:r>
        <w:rPr>
          <w:szCs w:val="24"/>
          <w:lang w:val="en-US"/>
        </w:rPr>
        <w:t>Russia</w:t>
      </w:r>
      <w:r w:rsidRPr="00C54927">
        <w:rPr>
          <w:szCs w:val="24"/>
          <w:lang w:val="en-US"/>
        </w:rPr>
        <w:t xml:space="preserve">, </w:t>
      </w:r>
      <w:hyperlink r:id="rId10" w:history="1">
        <w:r w:rsidRPr="001D7CDF">
          <w:rPr>
            <w:rStyle w:val="a7"/>
            <w:szCs w:val="24"/>
            <w:lang w:val="en-US"/>
          </w:rPr>
          <w:t>oleg.sinkevich@itf.mpei.ac.ru</w:t>
        </w:r>
      </w:hyperlink>
    </w:p>
    <w:p w:rsidR="00C632D8" w:rsidRDefault="00C632D8" w:rsidP="00C632D8">
      <w:pPr>
        <w:pStyle w:val="Zv-bodyreport"/>
        <w:rPr>
          <w:lang w:val="en-US"/>
        </w:rPr>
      </w:pPr>
      <w:r w:rsidRPr="00014586">
        <w:rPr>
          <w:lang w:val="en-US"/>
        </w:rPr>
        <w:t>An analytical study of the electrodynamic properties of a low-pressure capacitive high-frequency discharge (the frequency of electron collisions is much lower than the field frequency) with large-area electrodes when excited by an electromagnetic field with a frequency of more than 13 MHz</w:t>
      </w:r>
      <w:r>
        <w:rPr>
          <w:lang w:val="en-US"/>
        </w:rPr>
        <w:t xml:space="preserve"> </w:t>
      </w:r>
      <w:r w:rsidRPr="00014586">
        <w:rPr>
          <w:lang w:val="en-US"/>
        </w:rPr>
        <w:t>was made. The discharge is maintained by surface waves</w:t>
      </w:r>
      <w:r>
        <w:rPr>
          <w:lang w:val="en-US"/>
        </w:rPr>
        <w:t>,</w:t>
      </w:r>
      <w:r w:rsidRPr="00014586">
        <w:rPr>
          <w:lang w:val="en-US"/>
        </w:rPr>
        <w:t xml:space="preserve"> propagating along the plasma – </w:t>
      </w:r>
      <w:r>
        <w:rPr>
          <w:lang w:val="en-US"/>
        </w:rPr>
        <w:t>sheath</w:t>
      </w:r>
      <w:r w:rsidRPr="00014586">
        <w:rPr>
          <w:lang w:val="en-US"/>
        </w:rPr>
        <w:t xml:space="preserve"> – metal interface and by higher nonpropagating modes. The </w:t>
      </w:r>
      <w:r>
        <w:rPr>
          <w:lang w:val="en-US"/>
        </w:rPr>
        <w:t>sheath</w:t>
      </w:r>
      <w:r w:rsidRPr="00014586">
        <w:rPr>
          <w:lang w:val="en-US"/>
        </w:rPr>
        <w:t xml:space="preserve"> is considered within the framework of the matrix model, dispersion curves for even and odd surface waves in a three-layer structure: </w:t>
      </w:r>
      <w:r>
        <w:rPr>
          <w:lang w:val="en-US"/>
        </w:rPr>
        <w:t>sheath</w:t>
      </w:r>
      <w:r w:rsidRPr="00014586">
        <w:rPr>
          <w:lang w:val="en-US"/>
        </w:rPr>
        <w:t xml:space="preserve"> – plasma – </w:t>
      </w:r>
      <w:r>
        <w:rPr>
          <w:lang w:val="en-US"/>
        </w:rPr>
        <w:t>sheath</w:t>
      </w:r>
      <w:r w:rsidRPr="00014586">
        <w:rPr>
          <w:lang w:val="en-US"/>
        </w:rPr>
        <w:t xml:space="preserve"> surrounded by metal boundaries are calculated.</w:t>
      </w:r>
    </w:p>
    <w:p w:rsidR="00C632D8" w:rsidRPr="00E757D9" w:rsidRDefault="00C632D8" w:rsidP="00C632D8">
      <w:pPr>
        <w:pStyle w:val="Zv-bodyreport"/>
        <w:rPr>
          <w:lang w:val="en-US"/>
        </w:rPr>
      </w:pPr>
      <w:r w:rsidRPr="00E757D9">
        <w:rPr>
          <w:lang w:val="en-US"/>
        </w:rPr>
        <w:t>For a discharge that completely or partially fills the discharge chamber, analytical calculations of the field showed that the representation of the field as a sum of surface and nonpropagating eigenmodes of E-waves makes it possible to correctly explain the behavior of the impedance</w:t>
      </w:r>
      <w:r>
        <w:rPr>
          <w:lang w:val="en-US"/>
        </w:rPr>
        <w:t>.</w:t>
      </w:r>
      <w:r w:rsidRPr="00E757D9">
        <w:rPr>
          <w:lang w:val="en-US"/>
        </w:rPr>
        <w:t xml:space="preserve"> In the standard case of local excitation of the electromagnetic field (at the interface between the electrode and the vacuum chamber), transmission lines corresponding to the excitation of the same types of modes in the central and peripheral regions are connected in series, and the transmission lines corresponding to the excitation of different modes are connected in parallel.</w:t>
      </w:r>
    </w:p>
    <w:p w:rsidR="00C632D8" w:rsidRDefault="00C632D8" w:rsidP="00C632D8">
      <w:pPr>
        <w:pStyle w:val="Zv-bodyreport"/>
        <w:rPr>
          <w:lang w:val="en-US"/>
        </w:rPr>
      </w:pPr>
      <w:r w:rsidRPr="00E757D9">
        <w:rPr>
          <w:lang w:val="en-US"/>
        </w:rPr>
        <w:t xml:space="preserve">Comparison with </w:t>
      </w:r>
      <w:r>
        <w:rPr>
          <w:lang w:val="en-US"/>
        </w:rPr>
        <w:t>numerical</w:t>
      </w:r>
      <w:r w:rsidRPr="00E757D9">
        <w:rPr>
          <w:lang w:val="en-US"/>
        </w:rPr>
        <w:t xml:space="preserve"> calculations</w:t>
      </w:r>
      <w:r>
        <w:rPr>
          <w:lang w:val="en-US"/>
        </w:rPr>
        <w:t>,</w:t>
      </w:r>
      <w:r w:rsidRPr="00E757D9">
        <w:rPr>
          <w:lang w:val="en-US"/>
        </w:rPr>
        <w:t xml:space="preserve"> performed in COMSOL Multiphysics® software</w:t>
      </w:r>
      <w:r>
        <w:rPr>
          <w:lang w:val="en-US"/>
        </w:rPr>
        <w:t>,</w:t>
      </w:r>
      <w:r w:rsidRPr="00E757D9">
        <w:rPr>
          <w:lang w:val="en-US"/>
        </w:rPr>
        <w:t xml:space="preserve"> showed satisfactory agreement. The electron densities in plasma at which resonance is observed are</w:t>
      </w:r>
      <w:r w:rsidRPr="00F870AA">
        <w:rPr>
          <w:lang w:val="en-US"/>
        </w:rPr>
        <w:t xml:space="preserve"> in most cases calculated in the analytical model with an accuracy of ± 10%.</w:t>
      </w:r>
    </w:p>
    <w:p w:rsidR="00C632D8" w:rsidRPr="00EB1D91" w:rsidRDefault="00C632D8" w:rsidP="00C632D8">
      <w:pPr>
        <w:pStyle w:val="Zv-bodyreport"/>
        <w:rPr>
          <w:lang w:val="en-US"/>
        </w:rPr>
      </w:pPr>
      <w:r w:rsidRPr="00F870AA">
        <w:rPr>
          <w:lang w:val="en-US"/>
        </w:rPr>
        <w:t xml:space="preserve">In accordance with the general expression for the impedance, taking into account both propagating and higher types of modes, as well as currents in the supply transmission line, two types of resonances in the discharge can be distinguished </w:t>
      </w:r>
      <w:r>
        <w:rPr>
          <w:lang w:val="en-US"/>
        </w:rPr>
        <w:t>–</w:t>
      </w:r>
      <w:r w:rsidRPr="00F870AA">
        <w:rPr>
          <w:lang w:val="en-US"/>
        </w:rPr>
        <w:t xml:space="preserve"> "global" resonances of current and voltage associated with the compensation of the system as a whole and local resonances associated with an increase in the amplitudes of individual electrodynamic modes. Local resonances manifest themselves as an increase in the absorption of the field at the electron densities for which resonance is observed.</w:t>
      </w:r>
      <w:r w:rsidRPr="00EB1D91">
        <w:rPr>
          <w:lang w:val="en-US"/>
        </w:rPr>
        <w:t xml:space="preserve"> To calculate the current-voltage characteristics of the discharge, the solution of Maxwell's equations was supplemented by the equations of the integral balance of particles and energies in the discharge.</w:t>
      </w:r>
    </w:p>
    <w:p w:rsidR="00C632D8" w:rsidRPr="00F870AA" w:rsidRDefault="00C632D8" w:rsidP="00C632D8">
      <w:pPr>
        <w:pStyle w:val="Zv-bodyreport"/>
        <w:rPr>
          <w:lang w:val="en-US"/>
        </w:rPr>
      </w:pPr>
      <w:r w:rsidRPr="00E757D9">
        <w:rPr>
          <w:lang w:val="en-US"/>
        </w:rPr>
        <w:t>The results obtained indicate the possibility of controlling the spatial distribution of the electromagnetic field supporting the plasma, and, consequently, the spatial distribution of the electron density due to the spatial arrangement and configuration of the electromagnetic field excitation region in the discharge chamber</w:t>
      </w:r>
      <w:r>
        <w:rPr>
          <w:lang w:val="en-US"/>
        </w:rPr>
        <w:t xml:space="preserve"> </w:t>
      </w:r>
      <w:r w:rsidRPr="007B69E0">
        <w:rPr>
          <w:lang w:val="en-US"/>
        </w:rPr>
        <w:t>[1 – 3]</w:t>
      </w:r>
      <w:r w:rsidRPr="00E757D9">
        <w:rPr>
          <w:lang w:val="en-US"/>
        </w:rPr>
        <w:t>.</w:t>
      </w:r>
    </w:p>
    <w:p w:rsidR="00C632D8" w:rsidRDefault="00C632D8" w:rsidP="00C632D8">
      <w:pPr>
        <w:pStyle w:val="Zv-TitleReferences-en"/>
        <w:rPr>
          <w:lang w:val="en-US"/>
        </w:rPr>
      </w:pPr>
      <w:r>
        <w:rPr>
          <w:lang w:val="en-US"/>
        </w:rPr>
        <w:t>References</w:t>
      </w:r>
    </w:p>
    <w:p w:rsidR="00C632D8" w:rsidRDefault="00C632D8" w:rsidP="00C632D8">
      <w:pPr>
        <w:pStyle w:val="Zv-References-en"/>
      </w:pPr>
      <w:r w:rsidRPr="00CB7ADD">
        <w:rPr>
          <w:bCs/>
        </w:rPr>
        <w:t>S. A. Dvinin</w:t>
      </w:r>
      <w:r w:rsidRPr="00B766D9">
        <w:rPr>
          <w:bCs/>
        </w:rPr>
        <w:t xml:space="preserve">, O. A. </w:t>
      </w:r>
      <w:r w:rsidRPr="00B766D9">
        <w:t xml:space="preserve">Sinkevich, Z. A. Kodirzoda, and D. K. Solikhov, Plasma Phys. Rep., </w:t>
      </w:r>
      <w:r w:rsidRPr="00083E10">
        <w:rPr>
          <w:b/>
          <w:bCs/>
        </w:rPr>
        <w:t>46</w:t>
      </w:r>
      <w:r w:rsidRPr="00B766D9">
        <w:t>, 1181 (202</w:t>
      </w:r>
      <w:r>
        <w:t>0</w:t>
      </w:r>
      <w:r w:rsidRPr="00B766D9">
        <w:t>)</w:t>
      </w:r>
    </w:p>
    <w:p w:rsidR="00C632D8" w:rsidRDefault="00C632D8" w:rsidP="00C632D8">
      <w:pPr>
        <w:pStyle w:val="Zv-References-en"/>
      </w:pPr>
      <w:r w:rsidRPr="00CB7ADD">
        <w:rPr>
          <w:bCs/>
        </w:rPr>
        <w:t>S. A. Dvinin</w:t>
      </w:r>
      <w:r w:rsidRPr="00B766D9">
        <w:rPr>
          <w:bCs/>
        </w:rPr>
        <w:t xml:space="preserve">, O. A. </w:t>
      </w:r>
      <w:r w:rsidRPr="00B766D9">
        <w:t xml:space="preserve">Sinkevich, Z. A. Kodirzoda, and D. K. Solikhov, </w:t>
      </w:r>
      <w:r>
        <w:rPr>
          <w:color w:val="000000"/>
          <w:szCs w:val="24"/>
        </w:rPr>
        <w:t xml:space="preserve">Plasma Phys. Rep. </w:t>
      </w:r>
      <w:r w:rsidRPr="007B69E0">
        <w:rPr>
          <w:b/>
          <w:color w:val="000000"/>
          <w:szCs w:val="24"/>
        </w:rPr>
        <w:t>47</w:t>
      </w:r>
      <w:r>
        <w:rPr>
          <w:color w:val="000000"/>
          <w:szCs w:val="24"/>
        </w:rPr>
        <w:t>, 40 (2021).</w:t>
      </w:r>
    </w:p>
    <w:p w:rsidR="00C632D8" w:rsidRDefault="00C632D8" w:rsidP="00C632D8">
      <w:pPr>
        <w:pStyle w:val="Zv-References-en"/>
      </w:pPr>
      <w:r w:rsidRPr="00CB7ADD">
        <w:rPr>
          <w:bCs/>
        </w:rPr>
        <w:t>S. A. Dvinin</w:t>
      </w:r>
      <w:r w:rsidRPr="00B766D9">
        <w:rPr>
          <w:bCs/>
        </w:rPr>
        <w:t xml:space="preserve">, O. A. </w:t>
      </w:r>
      <w:r w:rsidRPr="00B766D9">
        <w:t xml:space="preserve">Sinkevich, Z. A. Kodirzoda, and D. K. Solikhov, Plasma Phys. Rep., </w:t>
      </w:r>
      <w:r w:rsidRPr="00083E10">
        <w:rPr>
          <w:b/>
          <w:bCs/>
        </w:rPr>
        <w:t>4</w:t>
      </w:r>
      <w:r>
        <w:rPr>
          <w:b/>
          <w:bCs/>
        </w:rPr>
        <w:t>7</w:t>
      </w:r>
      <w:r w:rsidRPr="00B766D9">
        <w:t>, (202</w:t>
      </w:r>
      <w:r>
        <w:t>1</w:t>
      </w:r>
      <w:r w:rsidRPr="00B766D9">
        <w:t>)</w:t>
      </w:r>
      <w:r>
        <w:rPr>
          <w:lang w:val="ru-RU"/>
        </w:rPr>
        <w:t>, in press</w:t>
      </w:r>
      <w:r>
        <w:t>.</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55" w:rsidRDefault="00300B55">
      <w:r>
        <w:separator/>
      </w:r>
    </w:p>
  </w:endnote>
  <w:endnote w:type="continuationSeparator" w:id="0">
    <w:p w:rsidR="00300B55" w:rsidRDefault="00300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7AA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7AA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E5AA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55" w:rsidRDefault="00300B55">
      <w:r>
        <w:separator/>
      </w:r>
    </w:p>
  </w:footnote>
  <w:footnote w:type="continuationSeparator" w:id="0">
    <w:p w:rsidR="00300B55" w:rsidRDefault="00300B55">
      <w:r>
        <w:continuationSeparator/>
      </w:r>
    </w:p>
  </w:footnote>
  <w:footnote w:id="1">
    <w:p w:rsidR="00D35EC1" w:rsidRPr="00D35EC1" w:rsidRDefault="00D35EC1">
      <w:pPr>
        <w:pStyle w:val="a8"/>
        <w:rPr>
          <w:sz w:val="22"/>
          <w:szCs w:val="22"/>
          <w:lang w:val="en-US"/>
        </w:rPr>
      </w:pPr>
      <w:r w:rsidRPr="00D35EC1">
        <w:rPr>
          <w:rStyle w:val="aa"/>
          <w:sz w:val="22"/>
          <w:szCs w:val="22"/>
          <w:lang w:val="en-US"/>
        </w:rPr>
        <w:t>*)</w:t>
      </w:r>
      <w:r w:rsidRPr="00D35EC1">
        <w:rPr>
          <w:sz w:val="22"/>
          <w:szCs w:val="22"/>
          <w:lang w:val="en-US"/>
        </w:rPr>
        <w:t xml:space="preserve"> </w:t>
      </w:r>
      <w:hyperlink r:id="rId1" w:history="1">
        <w:r w:rsidRPr="00D35EC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E57AA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00B55"/>
    <w:rsid w:val="00043701"/>
    <w:rsid w:val="000C657D"/>
    <w:rsid w:val="000C7078"/>
    <w:rsid w:val="000D76E9"/>
    <w:rsid w:val="000E495B"/>
    <w:rsid w:val="001C0CCB"/>
    <w:rsid w:val="00205708"/>
    <w:rsid w:val="00220629"/>
    <w:rsid w:val="0023083F"/>
    <w:rsid w:val="00247225"/>
    <w:rsid w:val="00300B5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8C6715"/>
    <w:rsid w:val="00906FF7"/>
    <w:rsid w:val="009D3AC4"/>
    <w:rsid w:val="00AE6185"/>
    <w:rsid w:val="00B622ED"/>
    <w:rsid w:val="00B9584E"/>
    <w:rsid w:val="00BE5AA7"/>
    <w:rsid w:val="00C103CD"/>
    <w:rsid w:val="00C232A0"/>
    <w:rsid w:val="00C5751F"/>
    <w:rsid w:val="00C632D8"/>
    <w:rsid w:val="00D35EC1"/>
    <w:rsid w:val="00D47F19"/>
    <w:rsid w:val="00D900FB"/>
    <w:rsid w:val="00D92E54"/>
    <w:rsid w:val="00E05BF3"/>
    <w:rsid w:val="00E118BE"/>
    <w:rsid w:val="00E57AA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632D8"/>
    <w:rPr>
      <w:color w:val="0000FF" w:themeColor="hyperlink"/>
      <w:u w:val="single"/>
    </w:rPr>
  </w:style>
  <w:style w:type="paragraph" w:styleId="a8">
    <w:name w:val="footnote text"/>
    <w:basedOn w:val="a"/>
    <w:link w:val="a9"/>
    <w:rsid w:val="00D35EC1"/>
    <w:rPr>
      <w:sz w:val="20"/>
      <w:szCs w:val="20"/>
    </w:rPr>
  </w:style>
  <w:style w:type="character" w:customStyle="1" w:styleId="a9">
    <w:name w:val="Текст сноски Знак"/>
    <w:basedOn w:val="a0"/>
    <w:link w:val="a8"/>
    <w:rsid w:val="00D35EC1"/>
  </w:style>
  <w:style w:type="character" w:styleId="aa">
    <w:name w:val="footnote reference"/>
    <w:basedOn w:val="a0"/>
    <w:rsid w:val="00D35EC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inin@phys.ms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eg.sinkevich@itf.mpei.ac.ru" TargetMode="External"/><Relationship Id="rId4" Type="http://schemas.openxmlformats.org/officeDocument/2006/relationships/settings" Target="settings.xml"/><Relationship Id="rId9" Type="http://schemas.openxmlformats.org/officeDocument/2006/relationships/hyperlink" Target="mailto:davlat56@mai.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ru/GD-Dvi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9A4F8-B2C4-4EAF-9099-2DE39F95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504</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ELECTRODYNAMIC CHARACTERISTICS AND INTEGRAL MODELS OF A HIGH-FREQUENCY CAPACITIVE DISCHARGE WITH LARGE-AREA ELECTRODES</dc:title>
  <dc:creator/>
  <cp:lastModifiedBy>Сатунин</cp:lastModifiedBy>
  <cp:revision>3</cp:revision>
  <cp:lastPrinted>1601-01-01T00:00:00Z</cp:lastPrinted>
  <dcterms:created xsi:type="dcterms:W3CDTF">2021-01-21T13:12:00Z</dcterms:created>
  <dcterms:modified xsi:type="dcterms:W3CDTF">2021-06-03T11:59:00Z</dcterms:modified>
</cp:coreProperties>
</file>