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23" w:rsidRPr="0061070D" w:rsidRDefault="005C09B8" w:rsidP="00EB3223">
      <w:pPr>
        <w:pStyle w:val="Zv-Titlereport"/>
        <w:rPr>
          <w:lang w:val="en-US"/>
        </w:rPr>
      </w:pPr>
      <w:r w:rsidRPr="005C09B8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8752;mso-position-horizontal:absolute" stroked="f" strokecolor="red">
            <v:textbox style="mso-next-textbox:#_x0000_s1026">
              <w:txbxContent>
                <w:p w:rsidR="00916BFB" w:rsidRPr="0095603D" w:rsidRDefault="00916BFB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916BFB">
                    <w:rPr>
                      <w:sz w:val="22"/>
                      <w:szCs w:val="22"/>
                    </w:rPr>
                    <w:t>10.34854/ICPAF.2021.48.1.065</w:t>
                  </w:r>
                </w:p>
              </w:txbxContent>
            </v:textbox>
            <w10:anchorlock/>
          </v:shape>
        </w:pict>
      </w:r>
      <w:r w:rsidR="00EB3223">
        <w:rPr>
          <w:lang w:val="en-US"/>
        </w:rPr>
        <w:t>MM-Interferometry of Plasma on the “SMOLA” Facility</w:t>
      </w:r>
      <w:r w:rsidR="00916BFB">
        <w:rPr>
          <w:lang w:val="en-US"/>
        </w:rPr>
        <w:t xml:space="preserve"> </w:t>
      </w:r>
      <w:r w:rsidR="00916BFB">
        <w:rPr>
          <w:rStyle w:val="a9"/>
          <w:lang w:val="en-US"/>
        </w:rPr>
        <w:footnoteReference w:customMarkFollows="1" w:id="1"/>
        <w:t>*)</w:t>
      </w:r>
    </w:p>
    <w:p w:rsidR="00EB3223" w:rsidRDefault="00EB3223" w:rsidP="00EB3223">
      <w:pPr>
        <w:pStyle w:val="Zv-Author"/>
        <w:rPr>
          <w:lang w:val="en-US"/>
        </w:rPr>
      </w:pPr>
      <w:r w:rsidRPr="007908AB">
        <w:rPr>
          <w:vertAlign w:val="superscript"/>
          <w:lang w:val="en-US"/>
        </w:rPr>
        <w:t>1,3</w:t>
      </w:r>
      <w:r>
        <w:rPr>
          <w:lang w:val="en-US"/>
        </w:rPr>
        <w:t xml:space="preserve">Burdakov A.V., </w:t>
      </w:r>
      <w:r w:rsidRPr="007908AB">
        <w:rPr>
          <w:vertAlign w:val="superscript"/>
          <w:lang w:val="en-US"/>
        </w:rPr>
        <w:t>1,2</w:t>
      </w:r>
      <w:r>
        <w:rPr>
          <w:lang w:val="en-US"/>
        </w:rPr>
        <w:t xml:space="preserve">Ivanov I.A., </w:t>
      </w:r>
      <w:r w:rsidRPr="007908AB">
        <w:rPr>
          <w:vertAlign w:val="superscript"/>
          <w:lang w:val="en-US"/>
        </w:rPr>
        <w:t>1</w:t>
      </w:r>
      <w:r>
        <w:rPr>
          <w:lang w:val="en-US"/>
        </w:rPr>
        <w:t xml:space="preserve">Inzhevatkina A.A., </w:t>
      </w:r>
      <w:r w:rsidRPr="007908AB">
        <w:rPr>
          <w:vertAlign w:val="superscript"/>
          <w:lang w:val="en-US"/>
        </w:rPr>
        <w:t>1,2</w:t>
      </w:r>
      <w:r>
        <w:rPr>
          <w:lang w:val="en-US"/>
        </w:rPr>
        <w:t xml:space="preserve">Postupaev V.V., </w:t>
      </w:r>
      <w:r w:rsidRPr="007908AB">
        <w:rPr>
          <w:vertAlign w:val="superscript"/>
          <w:lang w:val="en-US"/>
        </w:rPr>
        <w:t>1</w:t>
      </w:r>
      <w:r>
        <w:rPr>
          <w:lang w:val="en-US"/>
        </w:rPr>
        <w:t xml:space="preserve">Rovenskikh A.F., </w:t>
      </w:r>
      <w:r w:rsidRPr="007908AB">
        <w:rPr>
          <w:vertAlign w:val="superscript"/>
          <w:lang w:val="en-US"/>
        </w:rPr>
        <w:t>1,2</w:t>
      </w:r>
      <w:r>
        <w:rPr>
          <w:lang w:val="en-US"/>
        </w:rPr>
        <w:t>Sklyarov V.F.,</w:t>
      </w:r>
      <w:r w:rsidRPr="0061070D">
        <w:rPr>
          <w:lang w:val="en-US"/>
        </w:rPr>
        <w:t xml:space="preserve"> </w:t>
      </w:r>
      <w:r w:rsidRPr="0061070D">
        <w:rPr>
          <w:vertAlign w:val="superscript"/>
          <w:lang w:val="en-US"/>
        </w:rPr>
        <w:t>1,2</w:t>
      </w:r>
      <w:r>
        <w:rPr>
          <w:lang w:val="en-US"/>
        </w:rPr>
        <w:t xml:space="preserve">Skovorodin D.I., </w:t>
      </w:r>
      <w:r w:rsidRPr="007908AB">
        <w:rPr>
          <w:vertAlign w:val="superscript"/>
          <w:lang w:val="en-US"/>
        </w:rPr>
        <w:t>1</w:t>
      </w:r>
      <w:r w:rsidR="005F0BEF">
        <w:rPr>
          <w:vertAlign w:val="superscript"/>
          <w:lang w:val="en-US"/>
        </w:rPr>
        <w:t>,</w:t>
      </w:r>
      <w:r w:rsidRPr="007908AB">
        <w:rPr>
          <w:vertAlign w:val="superscript"/>
          <w:lang w:val="en-US"/>
        </w:rPr>
        <w:t>2</w:t>
      </w:r>
      <w:r>
        <w:rPr>
          <w:lang w:val="en-US"/>
        </w:rPr>
        <w:t xml:space="preserve">Sudnikov A.V., </w:t>
      </w:r>
      <w:r w:rsidRPr="0061070D">
        <w:rPr>
          <w:vertAlign w:val="superscript"/>
          <w:lang w:val="en-US"/>
        </w:rPr>
        <w:t>2</w:t>
      </w:r>
      <w:r>
        <w:rPr>
          <w:lang w:val="en-US"/>
        </w:rPr>
        <w:t>Ustuzhanin V.O.</w:t>
      </w:r>
    </w:p>
    <w:p w:rsidR="00EB3223" w:rsidRDefault="00EB3223" w:rsidP="00EB3223">
      <w:pPr>
        <w:pStyle w:val="Zv-Organization"/>
        <w:rPr>
          <w:lang w:val="en-US"/>
        </w:rPr>
      </w:pPr>
      <w:r w:rsidRPr="00CA5C33">
        <w:rPr>
          <w:vertAlign w:val="superscript"/>
          <w:lang w:val="en-US"/>
        </w:rPr>
        <w:t>1</w:t>
      </w:r>
      <w:r>
        <w:rPr>
          <w:lang w:val="en-US"/>
        </w:rPr>
        <w:t>Budker Institute of Nuclear Physics, Novosibirsk, Russia</w:t>
      </w:r>
      <w:r>
        <w:rPr>
          <w:lang w:val="en-US"/>
        </w:rPr>
        <w:br/>
      </w:r>
      <w:r w:rsidRPr="00CA5C33">
        <w:rPr>
          <w:vertAlign w:val="superscript"/>
          <w:lang w:val="en-US"/>
        </w:rPr>
        <w:t>2</w:t>
      </w:r>
      <w:r>
        <w:rPr>
          <w:lang w:val="en-US"/>
        </w:rPr>
        <w:t>Novosibirsk State University, Novosibirsk, Russia</w:t>
      </w:r>
      <w:r>
        <w:rPr>
          <w:lang w:val="en-US"/>
        </w:rPr>
        <w:br/>
      </w:r>
      <w:r w:rsidRPr="007908AB">
        <w:rPr>
          <w:vertAlign w:val="superscript"/>
          <w:lang w:val="en-US"/>
        </w:rPr>
        <w:t>3</w:t>
      </w:r>
      <w:r>
        <w:rPr>
          <w:lang w:val="en-US"/>
        </w:rPr>
        <w:t>Novosibirsk State Technical University, Novosibirsk, Russia</w:t>
      </w:r>
    </w:p>
    <w:p w:rsidR="00EB3223" w:rsidRPr="00EB3223" w:rsidRDefault="00EB3223" w:rsidP="00EB3223">
      <w:pPr>
        <w:pStyle w:val="Zv-bodyreport"/>
        <w:rPr>
          <w:lang w:val="en-US"/>
        </w:rPr>
      </w:pPr>
      <w:r w:rsidRPr="0061070D">
        <w:rPr>
          <w:lang w:val="en-US"/>
        </w:rPr>
        <w:t>One of the important tasks for development of the controlled thermonuclear synthesis concept based on open systems is reduction of longitudinal losses of particles in the system.</w:t>
      </w:r>
      <w:r>
        <w:rPr>
          <w:lang w:val="en-US"/>
        </w:rPr>
        <w:t xml:space="preserve"> </w:t>
      </w:r>
      <w:r w:rsidRPr="0061070D">
        <w:rPr>
          <w:lang w:val="en-US"/>
        </w:rPr>
        <w:t xml:space="preserve">Within the framework of this problem, and recently, many approaches are offered: </w:t>
      </w:r>
      <w:r>
        <w:rPr>
          <w:lang w:val="en-US"/>
        </w:rPr>
        <w:t>multimirror systems</w:t>
      </w:r>
      <w:r w:rsidRPr="0061070D">
        <w:rPr>
          <w:lang w:val="en-US"/>
        </w:rPr>
        <w:t xml:space="preserve">, diamagnetic </w:t>
      </w:r>
      <w:r>
        <w:rPr>
          <w:lang w:val="en-US"/>
        </w:rPr>
        <w:t>confinement</w:t>
      </w:r>
      <w:r w:rsidRPr="0061070D">
        <w:rPr>
          <w:lang w:val="en-US"/>
        </w:rPr>
        <w:t>, as well as reduction of substance flow using a screw magnetic field.</w:t>
      </w:r>
      <w:r>
        <w:rPr>
          <w:lang w:val="en-US"/>
        </w:rPr>
        <w:t xml:space="preserve"> </w:t>
      </w:r>
      <w:r>
        <w:rPr>
          <w:lang w:val="en-US"/>
        </w:rPr>
        <w:br/>
      </w:r>
      <w:r w:rsidRPr="0061070D">
        <w:rPr>
          <w:lang w:val="en-US"/>
        </w:rPr>
        <w:t xml:space="preserve">It should be noted that at the present time only the </w:t>
      </w:r>
      <w:r>
        <w:rPr>
          <w:lang w:val="en-US"/>
        </w:rPr>
        <w:t>multimirror confinement</w:t>
      </w:r>
      <w:r w:rsidRPr="0061070D">
        <w:rPr>
          <w:lang w:val="en-US"/>
        </w:rPr>
        <w:t xml:space="preserve"> in the pulse mode is experimentally verified for the system with a strong anisotropic of electron function distribution. </w:t>
      </w:r>
      <w:r>
        <w:rPr>
          <w:lang w:val="en-US"/>
        </w:rPr>
        <w:br/>
      </w:r>
      <w:r w:rsidRPr="0061070D">
        <w:rPr>
          <w:lang w:val="en-US"/>
        </w:rPr>
        <w:t xml:space="preserve">In order to solve the problems of diamagnetic confinement in the Institute of Nuclear Physics </w:t>
      </w:r>
      <w:r>
        <w:rPr>
          <w:lang w:val="en-US"/>
        </w:rPr>
        <w:br/>
      </w:r>
      <w:r w:rsidRPr="0061070D">
        <w:rPr>
          <w:lang w:val="en-US"/>
        </w:rPr>
        <w:t xml:space="preserve">SB RAS (Novosibirsk) is being created </w:t>
      </w:r>
      <w:r>
        <w:rPr>
          <w:lang w:val="en-US"/>
        </w:rPr>
        <w:t>CAT</w:t>
      </w:r>
      <w:r w:rsidRPr="0061070D">
        <w:rPr>
          <w:lang w:val="en-US"/>
        </w:rPr>
        <w:t xml:space="preserve"> (Compact </w:t>
      </w:r>
      <w:r>
        <w:rPr>
          <w:lang w:val="en-US"/>
        </w:rPr>
        <w:t>Axial-symmetric</w:t>
      </w:r>
      <w:r w:rsidRPr="0061070D">
        <w:rPr>
          <w:lang w:val="en-US"/>
        </w:rPr>
        <w:t xml:space="preserve"> Toroid). Spiral Magnetic Open Trap (S</w:t>
      </w:r>
      <w:r>
        <w:rPr>
          <w:lang w:val="en-US"/>
        </w:rPr>
        <w:t>M</w:t>
      </w:r>
      <w:r w:rsidRPr="0061070D">
        <w:rPr>
          <w:lang w:val="en-US"/>
        </w:rPr>
        <w:t>OLA</w:t>
      </w:r>
      <w:r>
        <w:rPr>
          <w:lang w:val="en-US"/>
        </w:rPr>
        <w:t xml:space="preserve"> on Russian</w:t>
      </w:r>
      <w:r w:rsidRPr="0061070D">
        <w:rPr>
          <w:lang w:val="en-US"/>
        </w:rPr>
        <w:t xml:space="preserve">) is used to perform «screw» </w:t>
      </w:r>
      <w:r>
        <w:rPr>
          <w:lang w:val="en-US"/>
        </w:rPr>
        <w:t>confinement</w:t>
      </w:r>
      <w:r w:rsidRPr="0061070D">
        <w:rPr>
          <w:lang w:val="en-US"/>
        </w:rPr>
        <w:t xml:space="preserve"> studies.</w:t>
      </w:r>
    </w:p>
    <w:p w:rsidR="00EB3223" w:rsidRDefault="00EB3223" w:rsidP="00EB3223">
      <w:pPr>
        <w:pStyle w:val="Zv-bodyreport"/>
        <w:rPr>
          <w:lang w:val="en-US"/>
        </w:rPr>
      </w:pPr>
      <w:r w:rsidRPr="008B1BB0">
        <w:rPr>
          <w:lang w:val="en-US"/>
        </w:rPr>
        <w:t xml:space="preserve">The magnetic system of </w:t>
      </w:r>
      <w:r>
        <w:rPr>
          <w:lang w:val="en-US"/>
        </w:rPr>
        <w:t>the SMOLA facility is</w:t>
      </w:r>
      <w:r w:rsidRPr="008B1BB0">
        <w:rPr>
          <w:lang w:val="en-US"/>
        </w:rPr>
        <w:t xml:space="preserve"> consists of three parts: input and output </w:t>
      </w:r>
      <w:r>
        <w:rPr>
          <w:lang w:val="en-US"/>
        </w:rPr>
        <w:t>magnetic mirrors</w:t>
      </w:r>
      <w:r w:rsidRPr="008B1BB0">
        <w:rPr>
          <w:lang w:val="en-US"/>
        </w:rPr>
        <w:t>, and a section with a screw magnetic field.</w:t>
      </w:r>
      <w:r>
        <w:rPr>
          <w:lang w:val="en-US"/>
        </w:rPr>
        <w:t xml:space="preserve"> </w:t>
      </w:r>
      <w:r w:rsidRPr="008B1BB0">
        <w:rPr>
          <w:lang w:val="en-US"/>
        </w:rPr>
        <w:t xml:space="preserve">To create plasma on the </w:t>
      </w:r>
      <w:r>
        <w:rPr>
          <w:lang w:val="en-US"/>
        </w:rPr>
        <w:t>facility</w:t>
      </w:r>
      <w:r w:rsidRPr="008B1BB0">
        <w:rPr>
          <w:lang w:val="en-US"/>
        </w:rPr>
        <w:t>, a plasma gun is used, which creates a continuous plasma column along the length of the system (</w:t>
      </w:r>
      <w:r>
        <w:rPr>
          <w:lang w:val="en-US"/>
        </w:rPr>
        <w:t>on one side</w:t>
      </w:r>
      <w:r w:rsidRPr="008B1BB0">
        <w:rPr>
          <w:lang w:val="en-US"/>
        </w:rPr>
        <w:t xml:space="preserve"> the plasma </w:t>
      </w:r>
      <w:r>
        <w:rPr>
          <w:lang w:val="en-US"/>
        </w:rPr>
        <w:t>lean</w:t>
      </w:r>
      <w:r w:rsidRPr="008B1BB0">
        <w:rPr>
          <w:lang w:val="en-US"/>
        </w:rPr>
        <w:t xml:space="preserve"> on the cathode of the gun, </w:t>
      </w:r>
      <w:r>
        <w:rPr>
          <w:lang w:val="en-US"/>
        </w:rPr>
        <w:t xml:space="preserve">and </w:t>
      </w:r>
      <w:r w:rsidRPr="008B1BB0">
        <w:rPr>
          <w:lang w:val="en-US"/>
        </w:rPr>
        <w:t xml:space="preserve">the </w:t>
      </w:r>
      <w:r>
        <w:rPr>
          <w:lang w:val="en-US"/>
        </w:rPr>
        <w:t>either</w:t>
      </w:r>
      <w:r w:rsidRPr="008B1BB0">
        <w:rPr>
          <w:lang w:val="en-US"/>
        </w:rPr>
        <w:t xml:space="preserve"> </w:t>
      </w:r>
      <w:r>
        <w:rPr>
          <w:lang w:val="en-US"/>
        </w:rPr>
        <w:t>—</w:t>
      </w:r>
      <w:r w:rsidRPr="008B1BB0">
        <w:rPr>
          <w:lang w:val="en-US"/>
        </w:rPr>
        <w:t xml:space="preserve"> on the plasma receiver). The </w:t>
      </w:r>
      <w:r>
        <w:rPr>
          <w:lang w:val="en-US"/>
        </w:rPr>
        <w:t xml:space="preserve">plasma </w:t>
      </w:r>
      <w:r w:rsidRPr="008B1BB0">
        <w:rPr>
          <w:lang w:val="en-US"/>
        </w:rPr>
        <w:t xml:space="preserve">gun and the plasma receiver are located in the input and output </w:t>
      </w:r>
      <w:r>
        <w:rPr>
          <w:lang w:val="en-US"/>
        </w:rPr>
        <w:t>magnetic mirrors</w:t>
      </w:r>
      <w:r w:rsidRPr="008B1BB0">
        <w:rPr>
          <w:lang w:val="en-US"/>
        </w:rPr>
        <w:t xml:space="preserve"> respectively. Plasma receiver design is sectional, with the possibility of external change of plasma electrical potential in the system.</w:t>
      </w:r>
    </w:p>
    <w:p w:rsidR="00EB3223" w:rsidRPr="00594E72" w:rsidRDefault="00EB3223" w:rsidP="00EB3223">
      <w:pPr>
        <w:pStyle w:val="Zv-bodyreport"/>
        <w:rPr>
          <w:lang w:val="en-US"/>
        </w:rPr>
      </w:pPr>
      <w:r w:rsidRPr="00594E72">
        <w:rPr>
          <w:lang w:val="en-US"/>
        </w:rPr>
        <w:t xml:space="preserve">Typical parameters of the experiment are the value of the leading magnetic field </w:t>
      </w:r>
      <w:r w:rsidRPr="00594E72">
        <w:rPr>
          <w:i/>
          <w:lang w:val="en-US"/>
        </w:rPr>
        <w:t>B</w:t>
      </w:r>
      <w:r w:rsidRPr="00594E72">
        <w:rPr>
          <w:i/>
          <w:vertAlign w:val="subscript"/>
          <w:lang w:val="en-US"/>
        </w:rPr>
        <w:t>z</w:t>
      </w:r>
      <w:r w:rsidRPr="00594E72">
        <w:rPr>
          <w:lang w:val="en-US"/>
        </w:rPr>
        <w:t xml:space="preserve"> ≈ 500 G, </w:t>
      </w:r>
      <w:r>
        <w:rPr>
          <w:lang w:val="en-US"/>
        </w:rPr>
        <w:br/>
      </w:r>
      <w:r w:rsidRPr="00594E72">
        <w:rPr>
          <w:lang w:val="en-US"/>
        </w:rPr>
        <w:t xml:space="preserve">the depth of modulation of the magnetic field </w:t>
      </w:r>
      <w:r w:rsidRPr="00594E72">
        <w:rPr>
          <w:i/>
          <w:lang w:val="en-US"/>
        </w:rPr>
        <w:t>R</w:t>
      </w:r>
      <w:r w:rsidRPr="00594E72">
        <w:rPr>
          <w:lang w:val="en-US"/>
        </w:rPr>
        <w:t xml:space="preserve"> ~ 1, the plasma density </w:t>
      </w:r>
      <w:r w:rsidRPr="00594E72">
        <w:rPr>
          <w:i/>
          <w:lang w:val="en-US"/>
        </w:rPr>
        <w:t>n</w:t>
      </w:r>
      <w:r w:rsidRPr="00594E72">
        <w:rPr>
          <w:i/>
          <w:vertAlign w:val="subscript"/>
          <w:lang w:val="en-US"/>
        </w:rPr>
        <w:t>e</w:t>
      </w:r>
      <w:r w:rsidRPr="00594E72">
        <w:rPr>
          <w:lang w:val="en-US"/>
        </w:rPr>
        <w:t xml:space="preserve"> ≈ 10</w:t>
      </w:r>
      <w:r w:rsidRPr="00594E72">
        <w:rPr>
          <w:vertAlign w:val="superscript"/>
          <w:lang w:val="en-US"/>
        </w:rPr>
        <w:t>13</w:t>
      </w:r>
      <w:r w:rsidRPr="00594E72">
        <w:rPr>
          <w:lang w:val="en-US"/>
        </w:rPr>
        <w:t xml:space="preserve"> cm</w:t>
      </w:r>
      <w:r w:rsidRPr="00594E72">
        <w:rPr>
          <w:vertAlign w:val="superscript"/>
          <w:lang w:val="en-US"/>
        </w:rPr>
        <w:t>-3</w:t>
      </w:r>
      <w:r w:rsidRPr="00594E72">
        <w:rPr>
          <w:lang w:val="en-US"/>
        </w:rPr>
        <w:t xml:space="preserve">, the value of the radial electric field </w:t>
      </w:r>
      <w:r w:rsidRPr="00594E72">
        <w:rPr>
          <w:i/>
          <w:lang w:val="en-US"/>
        </w:rPr>
        <w:t>E</w:t>
      </w:r>
      <w:r w:rsidRPr="00594E72">
        <w:rPr>
          <w:i/>
          <w:vertAlign w:val="subscript"/>
          <w:lang w:val="en-US"/>
        </w:rPr>
        <w:t>r</w:t>
      </w:r>
      <w:r w:rsidRPr="00594E72">
        <w:rPr>
          <w:lang w:val="en-US"/>
        </w:rPr>
        <w:t xml:space="preserve"> &lt; 50 V / cm, the duration of the injection </w:t>
      </w:r>
      <w:r w:rsidRPr="00594E72">
        <w:t>τ</w:t>
      </w:r>
      <w:r w:rsidRPr="00594E72">
        <w:rPr>
          <w:lang w:val="en-US"/>
        </w:rPr>
        <w:t xml:space="preserve"> ≈ 500 µs.</w:t>
      </w:r>
    </w:p>
    <w:p w:rsidR="00EB3223" w:rsidRDefault="00EB3223" w:rsidP="00EB3223">
      <w:pPr>
        <w:pStyle w:val="Zv-bodyreport"/>
        <w:rPr>
          <w:lang w:val="en-US"/>
        </w:rPr>
      </w:pPr>
      <w:r w:rsidRPr="008B1BB0">
        <w:rPr>
          <w:lang w:val="en-US"/>
        </w:rPr>
        <w:t xml:space="preserve">Several independent diagnostics, including probe measurements and interferometry, are used to obtain information on plasma density </w:t>
      </w:r>
      <w:r>
        <w:rPr>
          <w:lang w:val="en-US"/>
        </w:rPr>
        <w:t>on the facility</w:t>
      </w:r>
      <w:r w:rsidRPr="008B1BB0">
        <w:rPr>
          <w:lang w:val="en-US"/>
        </w:rPr>
        <w:t>.</w:t>
      </w:r>
      <w:r>
        <w:rPr>
          <w:lang w:val="en-US"/>
        </w:rPr>
        <w:t xml:space="preserve"> </w:t>
      </w:r>
      <w:r w:rsidRPr="008B1BB0">
        <w:rPr>
          <w:lang w:val="en-US"/>
        </w:rPr>
        <w:t xml:space="preserve">The interferometric scheme is of the </w:t>
      </w:r>
      <w:r>
        <w:rPr>
          <w:lang w:val="en-US"/>
        </w:rPr>
        <w:br/>
      </w:r>
      <w:r w:rsidRPr="008B1BB0">
        <w:rPr>
          <w:lang w:val="en-US"/>
        </w:rPr>
        <w:t xml:space="preserve">Mach–Zehnder type. The source </w:t>
      </w:r>
      <w:r>
        <w:rPr>
          <w:lang w:val="en-US"/>
        </w:rPr>
        <w:t xml:space="preserve">of the probe radiation </w:t>
      </w:r>
      <w:r w:rsidRPr="008B1BB0">
        <w:rPr>
          <w:lang w:val="en-US"/>
        </w:rPr>
        <w:t xml:space="preserve">is a </w:t>
      </w:r>
      <w:r>
        <w:rPr>
          <w:lang w:val="en-US"/>
        </w:rPr>
        <w:t>BWO</w:t>
      </w:r>
      <w:r w:rsidRPr="008B1BB0">
        <w:rPr>
          <w:lang w:val="en-US"/>
        </w:rPr>
        <w:t xml:space="preserve"> with operating frequency ~</w:t>
      </w:r>
      <w:r>
        <w:rPr>
          <w:lang w:val="en-US"/>
        </w:rPr>
        <w:t> </w:t>
      </w:r>
      <w:r w:rsidRPr="008B1BB0">
        <w:rPr>
          <w:lang w:val="en-US"/>
        </w:rPr>
        <w:t>40</w:t>
      </w:r>
      <w:r>
        <w:rPr>
          <w:lang w:val="en-US"/>
        </w:rPr>
        <w:t> </w:t>
      </w:r>
      <w:r w:rsidRPr="008B1BB0">
        <w:rPr>
          <w:lang w:val="en-US"/>
        </w:rPr>
        <w:t xml:space="preserve">GHz. Receiver of radiation is a diode with a Schottky barrier, having a time resolution of </w:t>
      </w:r>
      <w:r>
        <w:rPr>
          <w:lang w:val="en-US"/>
        </w:rPr>
        <w:br/>
      </w:r>
      <w:r w:rsidRPr="008B1BB0">
        <w:rPr>
          <w:lang w:val="en-US"/>
        </w:rPr>
        <w:t>~ 20 ns, with a total signal-to-noise ratio in the system ~ 10</w:t>
      </w:r>
      <w:r w:rsidRPr="008B1BB0">
        <w:rPr>
          <w:vertAlign w:val="superscript"/>
          <w:lang w:val="en-US"/>
        </w:rPr>
        <w:t>3</w:t>
      </w:r>
      <w:r w:rsidRPr="008B1BB0">
        <w:rPr>
          <w:lang w:val="en-US"/>
        </w:rPr>
        <w:t>. The key model characteristic for restoring the density value in the system is the determination of the density profile shape along the measuring chord.</w:t>
      </w:r>
      <w:r w:rsidRPr="00281FA6">
        <w:rPr>
          <w:lang w:val="en-US"/>
        </w:rPr>
        <w:t xml:space="preserve"> This information is obtained indirectly from the glow distribution of the plasma cord in the optical range (the glow is related to the excited atoms of the working substance).</w:t>
      </w:r>
    </w:p>
    <w:p w:rsidR="00EB3223" w:rsidRPr="008B1BB0" w:rsidRDefault="00EB3223" w:rsidP="00EB3223">
      <w:pPr>
        <w:pStyle w:val="Zv-bodyreport"/>
        <w:rPr>
          <w:lang w:val="en-US"/>
        </w:rPr>
      </w:pPr>
      <w:r w:rsidRPr="00281FA6">
        <w:rPr>
          <w:lang w:val="en-US"/>
        </w:rPr>
        <w:t>The total system sensitivity allows to register the density of ~ 5</w:t>
      </w:r>
      <w:r>
        <w:rPr>
          <w:lang w:val="en-US"/>
        </w:rPr>
        <w:t>·</w:t>
      </w:r>
      <w:r w:rsidRPr="00281FA6">
        <w:rPr>
          <w:lang w:val="en-US"/>
        </w:rPr>
        <w:t>10</w:t>
      </w:r>
      <w:r w:rsidRPr="00281FA6">
        <w:rPr>
          <w:vertAlign w:val="superscript"/>
          <w:lang w:val="en-US"/>
        </w:rPr>
        <w:t>11</w:t>
      </w:r>
      <w:r w:rsidRPr="00281FA6">
        <w:rPr>
          <w:lang w:val="en-US"/>
        </w:rPr>
        <w:t xml:space="preserve"> cm</w:t>
      </w:r>
      <w:r w:rsidRPr="00281FA6">
        <w:rPr>
          <w:vertAlign w:val="superscript"/>
          <w:lang w:val="en-US"/>
        </w:rPr>
        <w:t>-3</w:t>
      </w:r>
      <w:r w:rsidRPr="00281FA6">
        <w:rPr>
          <w:lang w:val="en-US"/>
        </w:rPr>
        <w:t xml:space="preserve"> (</w:t>
      </w:r>
      <w:r>
        <w:rPr>
          <w:lang w:val="en-US"/>
        </w:rPr>
        <w:t>in assumption of</w:t>
      </w:r>
      <w:r w:rsidRPr="00281FA6">
        <w:rPr>
          <w:lang w:val="en-US"/>
        </w:rPr>
        <w:t xml:space="preserve"> Gaussian density prof</w:t>
      </w:r>
      <w:r>
        <w:rPr>
          <w:lang w:val="en-US"/>
        </w:rPr>
        <w:t>ile</w:t>
      </w:r>
      <w:r w:rsidRPr="00281FA6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Pr="00281FA6">
        <w:rPr>
          <w:lang w:val="en-US"/>
        </w:rPr>
        <w:t>width 10 cm).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370" w:rsidRDefault="00012370">
      <w:r>
        <w:separator/>
      </w:r>
    </w:p>
  </w:endnote>
  <w:endnote w:type="continuationSeparator" w:id="0">
    <w:p w:rsidR="00012370" w:rsidRDefault="00012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C09B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C09B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0E5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370" w:rsidRDefault="00012370">
      <w:r>
        <w:separator/>
      </w:r>
    </w:p>
  </w:footnote>
  <w:footnote w:type="continuationSeparator" w:id="0">
    <w:p w:rsidR="00012370" w:rsidRDefault="00012370">
      <w:r>
        <w:continuationSeparator/>
      </w:r>
    </w:p>
  </w:footnote>
  <w:footnote w:id="1">
    <w:p w:rsidR="00916BFB" w:rsidRPr="00916BFB" w:rsidRDefault="00916BFB">
      <w:pPr>
        <w:pStyle w:val="a7"/>
        <w:rPr>
          <w:sz w:val="22"/>
          <w:szCs w:val="22"/>
          <w:lang w:val="en-US"/>
        </w:rPr>
      </w:pPr>
      <w:r w:rsidRPr="00916BFB">
        <w:rPr>
          <w:rStyle w:val="a9"/>
          <w:sz w:val="22"/>
          <w:szCs w:val="22"/>
          <w:lang w:val="en-US"/>
        </w:rPr>
        <w:t>*)</w:t>
      </w:r>
      <w:r w:rsidRPr="00916BFB">
        <w:rPr>
          <w:sz w:val="22"/>
          <w:szCs w:val="22"/>
          <w:lang w:val="en-US"/>
        </w:rPr>
        <w:t xml:space="preserve">  </w:t>
      </w:r>
      <w:hyperlink r:id="rId1" w:history="1">
        <w:r w:rsidRPr="00916BFB">
          <w:rPr>
            <w:rStyle w:val="aa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9D3AC4">
      <w:rPr>
        <w:sz w:val="20"/>
        <w:lang w:val="en-US"/>
      </w:rPr>
      <w:t>8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9D3AC4">
      <w:rPr>
        <w:sz w:val="20"/>
        <w:lang w:val="en-US"/>
      </w:rPr>
      <w:t>5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19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9D3AC4">
      <w:rPr>
        <w:sz w:val="20"/>
        <w:lang w:val="en-US"/>
      </w:rPr>
      <w:t>1</w:t>
    </w:r>
    <w:r w:rsidR="00EF07A9">
      <w:rPr>
        <w:sz w:val="20"/>
        <w:lang w:val="en-US"/>
      </w:rPr>
      <w:t>, Zvenigorod</w:t>
    </w:r>
  </w:p>
  <w:p w:rsidR="00654A7B" w:rsidRDefault="005C09B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24DD"/>
    <w:rsid w:val="00012370"/>
    <w:rsid w:val="00043701"/>
    <w:rsid w:val="000C657D"/>
    <w:rsid w:val="000C7078"/>
    <w:rsid w:val="000D76E9"/>
    <w:rsid w:val="000E495B"/>
    <w:rsid w:val="001C0CCB"/>
    <w:rsid w:val="00201219"/>
    <w:rsid w:val="00205708"/>
    <w:rsid w:val="00220629"/>
    <w:rsid w:val="0023083F"/>
    <w:rsid w:val="00247225"/>
    <w:rsid w:val="003800F3"/>
    <w:rsid w:val="003A606B"/>
    <w:rsid w:val="003B5B93"/>
    <w:rsid w:val="003D7400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67C6F"/>
    <w:rsid w:val="00573BAD"/>
    <w:rsid w:val="0058676C"/>
    <w:rsid w:val="005C09B8"/>
    <w:rsid w:val="005F0BEF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16BFB"/>
    <w:rsid w:val="009D3AC4"/>
    <w:rsid w:val="00AE6185"/>
    <w:rsid w:val="00B622ED"/>
    <w:rsid w:val="00B9584E"/>
    <w:rsid w:val="00C103CD"/>
    <w:rsid w:val="00C232A0"/>
    <w:rsid w:val="00C5751F"/>
    <w:rsid w:val="00D47F19"/>
    <w:rsid w:val="00D50E5D"/>
    <w:rsid w:val="00D900FB"/>
    <w:rsid w:val="00D92E54"/>
    <w:rsid w:val="00E118BE"/>
    <w:rsid w:val="00E7021A"/>
    <w:rsid w:val="00E87733"/>
    <w:rsid w:val="00EB3223"/>
    <w:rsid w:val="00EE371E"/>
    <w:rsid w:val="00EF07A9"/>
    <w:rsid w:val="00F722F5"/>
    <w:rsid w:val="00F74399"/>
    <w:rsid w:val="00F824DD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916BF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16BFB"/>
  </w:style>
  <w:style w:type="character" w:styleId="a9">
    <w:name w:val="footnote reference"/>
    <w:basedOn w:val="a0"/>
    <w:rsid w:val="00916BFB"/>
    <w:rPr>
      <w:vertAlign w:val="superscript"/>
    </w:rPr>
  </w:style>
  <w:style w:type="character" w:styleId="aa">
    <w:name w:val="Hyperlink"/>
    <w:basedOn w:val="a0"/>
    <w:rsid w:val="00916B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ru/BY-Burdak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86EAF-90E9-4820-9331-7A37C5D3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Zven_2021_e.dotx</Template>
  <TotalTime>8</TotalTime>
  <Pages>1</Pages>
  <Words>475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MM-INTERFEROMETRY OF PLASMA ON THE “SMOLA” FACILITY</dc:title>
  <dc:creator/>
  <cp:lastModifiedBy>Сатунин</cp:lastModifiedBy>
  <cp:revision>5</cp:revision>
  <cp:lastPrinted>1601-01-01T00:00:00Z</cp:lastPrinted>
  <dcterms:created xsi:type="dcterms:W3CDTF">2021-02-14T18:38:00Z</dcterms:created>
  <dcterms:modified xsi:type="dcterms:W3CDTF">2021-05-21T12:17:00Z</dcterms:modified>
</cp:coreProperties>
</file>