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BA" w:rsidRPr="00B06A2D" w:rsidRDefault="00E637BA" w:rsidP="00E637BA">
      <w:pPr>
        <w:pStyle w:val="Zv-Titlereport"/>
      </w:pPr>
      <w:r>
        <w:t>параметры эцр-плазмы, формируемые продольным свч-электрическим и пространственно-неоднородным магнитном полями</w:t>
      </w:r>
      <w:r w:rsidR="00B06A2D" w:rsidRPr="00B06A2D">
        <w:t xml:space="preserve"> </w:t>
      </w:r>
      <w:r w:rsidR="00B06A2D">
        <w:rPr>
          <w:rStyle w:val="aa"/>
        </w:rPr>
        <w:footnoteReference w:customMarkFollows="1" w:id="1"/>
        <w:t>*)</w:t>
      </w:r>
    </w:p>
    <w:p w:rsidR="00E637BA" w:rsidRPr="00B06A2D" w:rsidRDefault="00E637BA" w:rsidP="00E637BA">
      <w:pPr>
        <w:pStyle w:val="Zv-Author"/>
        <w:rPr>
          <w:lang w:val="en-US"/>
        </w:rPr>
      </w:pPr>
      <w:r w:rsidRPr="00A07BB9">
        <w:rPr>
          <w:u w:val="single"/>
        </w:rPr>
        <w:t>А</w:t>
      </w:r>
      <w:r w:rsidRPr="00B06A2D">
        <w:rPr>
          <w:u w:val="single"/>
          <w:lang w:val="en-US"/>
        </w:rPr>
        <w:t>.</w:t>
      </w:r>
      <w:r w:rsidRPr="00A07BB9">
        <w:rPr>
          <w:u w:val="single"/>
        </w:rPr>
        <w:t>А</w:t>
      </w:r>
      <w:r w:rsidRPr="00B06A2D">
        <w:rPr>
          <w:u w:val="single"/>
          <w:lang w:val="en-US"/>
        </w:rPr>
        <w:t xml:space="preserve">. </w:t>
      </w:r>
      <w:r w:rsidRPr="00A07BB9">
        <w:rPr>
          <w:u w:val="single"/>
        </w:rPr>
        <w:t>Балмашнов</w:t>
      </w:r>
      <w:r w:rsidRPr="00B06A2D">
        <w:rPr>
          <w:lang w:val="en-US"/>
        </w:rPr>
        <w:t xml:space="preserve">, </w:t>
      </w:r>
      <w:r>
        <w:t>Н</w:t>
      </w:r>
      <w:r w:rsidRPr="00B06A2D">
        <w:rPr>
          <w:lang w:val="en-US"/>
        </w:rPr>
        <w:t>.</w:t>
      </w:r>
      <w:r>
        <w:t>Б</w:t>
      </w:r>
      <w:r w:rsidRPr="00B06A2D">
        <w:rPr>
          <w:lang w:val="en-US"/>
        </w:rPr>
        <w:t xml:space="preserve">. </w:t>
      </w:r>
      <w:r>
        <w:t>Бутко</w:t>
      </w:r>
      <w:r w:rsidRPr="00B06A2D">
        <w:rPr>
          <w:lang w:val="en-US"/>
        </w:rPr>
        <w:t xml:space="preserve">, </w:t>
      </w:r>
      <w:r>
        <w:t>А</w:t>
      </w:r>
      <w:r w:rsidRPr="00B06A2D">
        <w:rPr>
          <w:lang w:val="en-US"/>
        </w:rPr>
        <w:t>.</w:t>
      </w:r>
      <w:r>
        <w:t>В</w:t>
      </w:r>
      <w:r w:rsidRPr="00B06A2D">
        <w:rPr>
          <w:lang w:val="en-US"/>
        </w:rPr>
        <w:t xml:space="preserve">. </w:t>
      </w:r>
      <w:r>
        <w:t>Калашников</w:t>
      </w:r>
      <w:r w:rsidRPr="00B06A2D">
        <w:rPr>
          <w:lang w:val="en-US"/>
        </w:rPr>
        <w:t xml:space="preserve">, </w:t>
      </w:r>
      <w:r>
        <w:t>В</w:t>
      </w:r>
      <w:r w:rsidRPr="00B06A2D">
        <w:rPr>
          <w:lang w:val="en-US"/>
        </w:rPr>
        <w:t>.</w:t>
      </w:r>
      <w:r>
        <w:t>П</w:t>
      </w:r>
      <w:r w:rsidRPr="00B06A2D">
        <w:rPr>
          <w:lang w:val="en-US"/>
        </w:rPr>
        <w:t xml:space="preserve">. </w:t>
      </w:r>
      <w:r>
        <w:t>Степин</w:t>
      </w:r>
      <w:r w:rsidRPr="00B06A2D">
        <w:rPr>
          <w:lang w:val="en-US"/>
        </w:rPr>
        <w:t xml:space="preserve">, </w:t>
      </w:r>
      <w:r>
        <w:t>С</w:t>
      </w:r>
      <w:r w:rsidRPr="00B06A2D">
        <w:rPr>
          <w:lang w:val="en-US"/>
        </w:rPr>
        <w:t>.</w:t>
      </w:r>
      <w:r>
        <w:t>П</w:t>
      </w:r>
      <w:r w:rsidRPr="00B06A2D">
        <w:rPr>
          <w:lang w:val="en-US"/>
        </w:rPr>
        <w:t xml:space="preserve">. </w:t>
      </w:r>
      <w:r>
        <w:t>Степина</w:t>
      </w:r>
      <w:r w:rsidRPr="00B06A2D">
        <w:rPr>
          <w:lang w:val="en-US"/>
        </w:rPr>
        <w:t xml:space="preserve">, </w:t>
      </w:r>
      <w:r>
        <w:t>А</w:t>
      </w:r>
      <w:r w:rsidRPr="00B06A2D">
        <w:rPr>
          <w:lang w:val="en-US"/>
        </w:rPr>
        <w:t>.</w:t>
      </w:r>
      <w:r>
        <w:t>М</w:t>
      </w:r>
      <w:r w:rsidRPr="00B06A2D">
        <w:rPr>
          <w:lang w:val="en-US"/>
        </w:rPr>
        <w:t>.</w:t>
      </w:r>
      <w:r>
        <w:rPr>
          <w:lang w:val="en-US"/>
        </w:rPr>
        <w:t> </w:t>
      </w:r>
      <w:r>
        <w:t>Умнов</w:t>
      </w:r>
    </w:p>
    <w:p w:rsidR="00E637BA" w:rsidRPr="004A0268" w:rsidRDefault="00E637BA" w:rsidP="00E637BA">
      <w:pPr>
        <w:pStyle w:val="Zv-Organization"/>
      </w:pPr>
      <w:r>
        <w:t>Российский университет дружбы народов, Москва, РФ,</w:t>
      </w:r>
      <w:r w:rsidRPr="004A0268">
        <w:t xml:space="preserve"> </w:t>
      </w:r>
      <w:hyperlink r:id="rId8" w:history="1">
        <w:r w:rsidRPr="00832724">
          <w:rPr>
            <w:rStyle w:val="a7"/>
            <w:lang w:val="en-US"/>
          </w:rPr>
          <w:t>nich</w:t>
        </w:r>
        <w:r w:rsidRPr="00832724">
          <w:rPr>
            <w:rStyle w:val="a7"/>
          </w:rPr>
          <w:t>@</w:t>
        </w:r>
        <w:r w:rsidRPr="00832724">
          <w:rPr>
            <w:rStyle w:val="a7"/>
            <w:lang w:val="en-US"/>
          </w:rPr>
          <w:t>rad</w:t>
        </w:r>
        <w:r w:rsidRPr="00832724">
          <w:rPr>
            <w:rStyle w:val="a7"/>
          </w:rPr>
          <w:t>.</w:t>
        </w:r>
        <w:r w:rsidRPr="00832724">
          <w:rPr>
            <w:rStyle w:val="a7"/>
            <w:lang w:val="en-US"/>
          </w:rPr>
          <w:t>pfu</w:t>
        </w:r>
        <w:r w:rsidRPr="00832724">
          <w:rPr>
            <w:rStyle w:val="a7"/>
          </w:rPr>
          <w:t>.</w:t>
        </w:r>
        <w:r w:rsidRPr="00832724">
          <w:rPr>
            <w:rStyle w:val="a7"/>
            <w:lang w:val="en-US"/>
          </w:rPr>
          <w:t>edu</w:t>
        </w:r>
        <w:r w:rsidRPr="00832724">
          <w:rPr>
            <w:rStyle w:val="a7"/>
          </w:rPr>
          <w:t>.</w:t>
        </w:r>
        <w:r w:rsidRPr="00832724">
          <w:rPr>
            <w:rStyle w:val="a7"/>
            <w:lang w:val="en-US"/>
          </w:rPr>
          <w:t>ru</w:t>
        </w:r>
      </w:hyperlink>
    </w:p>
    <w:p w:rsidR="00E637BA" w:rsidRDefault="00E637BA" w:rsidP="00E637BA">
      <w:pPr>
        <w:pStyle w:val="Zv-bodyreport"/>
      </w:pPr>
      <w:r>
        <w:t xml:space="preserve">Начата работа по изучению возможности создания компактного источника плазмы, в котором для ускорения заряженных частиц используется продольное СВЧ электрическое поле. Отличие данного источника от описанного в работе </w:t>
      </w:r>
      <w:r w:rsidRPr="006F27D0">
        <w:t>[1]</w:t>
      </w:r>
      <w:r>
        <w:t xml:space="preserve">, состоит в способе формирования плазмы – применена схема, ранее используемая в работе </w:t>
      </w:r>
      <w:r w:rsidRPr="006F27D0">
        <w:t>[2]</w:t>
      </w:r>
      <w:r>
        <w:t>, и организации продольного СВЧ электрического поля – используется Е</w:t>
      </w:r>
      <w:r>
        <w:rPr>
          <w:vertAlign w:val="subscript"/>
        </w:rPr>
        <w:t>010</w:t>
      </w:r>
      <w:r>
        <w:t>, а не Е</w:t>
      </w:r>
      <w:r>
        <w:rPr>
          <w:vertAlign w:val="subscript"/>
        </w:rPr>
        <w:t>011</w:t>
      </w:r>
      <w:r>
        <w:t xml:space="preserve"> резонатор. Схема источника плазмы представлена на рисунке. Источник плазмы состоит из плазмопровода (диаметр 6 см., кварцевое стекло), вдоль которого располагается Е</w:t>
      </w:r>
      <w:r>
        <w:rPr>
          <w:vertAlign w:val="subscript"/>
        </w:rPr>
        <w:t>010</w:t>
      </w:r>
      <w:r>
        <w:t xml:space="preserve"> цилиндрический резонатор и соленоид, формирующий пространственно-неоднородное стационарное магнитное поле. Возбуждение резонатора осуществляется петлевой антенной на частоте 2.45 ГГц. В работе используется магнетрон М-107 со стабилизированным источником анодного напряжения. Плазма формируется в области ЭЦР, создаваемой постоянными кольцеобразными магнитами (см.</w:t>
      </w:r>
      <w:r w:rsidRPr="00053637">
        <w:t>[2]</w:t>
      </w:r>
      <w:r>
        <w:t>).</w:t>
      </w:r>
    </w:p>
    <w:p w:rsidR="00E637BA" w:rsidRDefault="0031717A" w:rsidP="00E637BA">
      <w:pPr>
        <w:pStyle w:val="Zv-bodyreport"/>
        <w:rPr>
          <w:rFonts w:eastAsia="Calibri"/>
          <w:lang w:eastAsia="en-US"/>
        </w:rPr>
      </w:pPr>
      <w:r w:rsidRPr="0031717A">
        <w:rPr>
          <w:noProof/>
        </w:rPr>
        <w:pict>
          <v:group id="Группа 15" o:spid="_x0000_s1026" style="position:absolute;left:0;text-align:left;margin-left:115.2pt;margin-top:.3pt;width:259.35pt;height:148.1pt;z-index:251660288" coordsize="34861,21844">
            <v:rect id="Прямоугольник 28" o:spid="_x0000_s1027" style="position:absolute;left:29622;top:10572;width:4185;height:2877;visibility:visible;v-text-anchor:middle" strokecolor="white" strokeweight="1pt">
              <v:textbox>
                <w:txbxContent>
                  <w:p w:rsidR="00E637BA" w:rsidRDefault="00E637BA" w:rsidP="00E637BA">
                    <w:pPr>
                      <w:jc w:val="center"/>
                    </w:pPr>
                    <w:r>
                      <w:rPr>
                        <w:lang w:val="en-US"/>
                      </w:rPr>
                      <w:t>Ar</w:t>
                    </w:r>
                  </w:p>
                </w:txbxContent>
              </v:textbox>
            </v:rect>
            <v:rect id="Прямоугольник 27" o:spid="_x0000_s1028" style="position:absolute;left:29718;top:6667;width:5143;height:2877;visibility:visible;v-text-anchor:middle" strokecolor="white" strokeweight="1pt">
              <v:textbox>
                <w:txbxContent>
                  <w:p w:rsidR="00E637BA" w:rsidRPr="00AE5C58" w:rsidRDefault="00E637BA" w:rsidP="00E637B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E5C58">
                      <w:rPr>
                        <w:sz w:val="22"/>
                        <w:szCs w:val="22"/>
                      </w:rPr>
                      <w:t>СВЧ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8" o:spid="_x0000_s1029" type="#_x0000_t32" style="position:absolute;left:28575;top:12001;width:2000;height:0;flip:x;visibility:visible" o:connectortype="straight" strokeweight=".5pt">
              <v:stroke endarrow="block" joinstyle="miter"/>
            </v:shape>
            <v:shape id="Прямая со стрелкой 17" o:spid="_x0000_s1030" type="#_x0000_t32" style="position:absolute;left:28384;top:8191;width:2000;height:0;flip:x;visibility:visible" o:connectortype="straight" strokeweight=".5pt">
              <v:stroke endarrow="block" joinstyle="miter"/>
            </v:shape>
            <v:group id="Группа 14" o:spid="_x0000_s1031" style="position:absolute;width:28670;height:21844" coordsize="28670,21844">
              <v:group id="Группа 13" o:spid="_x0000_s1032" style="position:absolute;width:28670;height:21844" coordsize="28670,21844">
                <v:group id="Группа 12" o:spid="_x0000_s1033" style="position:absolute;width:28479;height:21844" coordsize="28479,21844">
                  <v:group id="Группа 11" o:spid="_x0000_s1034" style="position:absolute;width:28479;height:21844" coordsize="28479,21844">
                    <v:group id="Группа 10" o:spid="_x0000_s1035" style="position:absolute;width:28479;height:21844" coordsize="28479,21844">
                      <v:rect id="Прямоугольник 2" o:spid="_x0000_s1036" style="position:absolute;top:3333;width:8286;height:18511;visibility:visible;v-text-anchor:middle" strokeweight="1pt"/>
                      <v:group id="Группа 5" o:spid="_x0000_s1037" style="position:absolute;left:95;width:28384;height:20478" coordsize="28384,21050">
                        <v:rect id="Прямоугольник 24" o:spid="_x0000_s1038" style="position:absolute;left:22764;top:7715;width:4725;height:1162;visibility:visible;v-text-anchor:middle" strokeweight="1.5pt"/>
                        <v:rect id="Прямоугольник 4" o:spid="_x0000_s1039" style="position:absolute;left:8286;top:7429;width:14383;height:9900;visibility:visible;v-text-anchor:middle" strokeweight="1.75pt"/>
                        <v:rect id="Прямоугольник 5" o:spid="_x0000_s1040" style="position:absolute;left:8286;top:9715;width:13850;height:5042;visibility:visible;v-text-anchor:middle" strokeweight="1pt"/>
                        <v:rect id="Прямоугольник 7" o:spid="_x0000_s1041" style="position:absolute;left:22098;top:11620;width:6172;height:1264;visibility:visible;v-text-anchor:middle" strokeweight="1pt"/>
                        <v:rect id="Прямоугольник 21" o:spid="_x0000_s1042" style="position:absolute;left:16287;top:18383;width:4572;height:2667;visibility:visible;v-text-anchor:middle" fillcolor="#00b0f0" strokeweight="1pt"/>
                        <v:rect id="Прямоугольник 23" o:spid="_x0000_s1043" style="position:absolute;left:23145;top:13239;width:3048;height:1848;visibility:visible;v-text-anchor:middle" fillcolor="#ffc000" strokeweight="1.75pt"/>
                        <v:rect id="Прямоугольник 25" o:spid="_x0000_s1044" style="position:absolute;left:16287;top:3905;width:4572;height:2667;visibility:visible;v-text-anchor:middle" fillcolor="#00b0f0" strokeweight="1pt"/>
                        <v:rect id="Прямоугольник 29" o:spid="_x0000_s1045" style="position:absolute;left:1809;width:3334;height:2724;visibility:visible;v-text-anchor:middle" strokecolor="white" strokeweight="1pt">
                          <v:textbox>
                            <w:txbxContent>
                              <w:p w:rsidR="00E637BA" w:rsidRPr="00AE5C58" w:rsidRDefault="00E637BA" w:rsidP="00E637B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E5C58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Прямоугольник 30" o:spid="_x0000_s1046" style="position:absolute;left:21621;top:95;width:3334;height:2718;visibility:visible;v-text-anchor:middle" strokecolor="white" strokeweight="1pt">
                          <v:textbox>
                            <w:txbxContent>
                              <w:p w:rsidR="00E637BA" w:rsidRPr="00AE5C58" w:rsidRDefault="00E637BA" w:rsidP="00E637B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E5C58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  <v:rect id="Прямоугольник 31" o:spid="_x0000_s1047" style="position:absolute;left:15906;width:3334;height:2724;visibility:visible;v-text-anchor:middle" strokecolor="white" strokeweight="1pt">
                          <v:textbox>
                            <w:txbxContent>
                              <w:p w:rsidR="00E637BA" w:rsidRPr="00AE5C58" w:rsidRDefault="00E637BA" w:rsidP="00E637B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E5C58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  <v:rect id="Прямоугольник 32" o:spid="_x0000_s1048" style="position:absolute;left:25050;top:95;width:3334;height:2724;visibility:visible;v-text-anchor:middle" strokecolor="white" strokeweight="1pt">
                          <v:textbox>
                            <w:txbxContent>
                              <w:p w:rsidR="00E637BA" w:rsidRPr="00AE5C58" w:rsidRDefault="00E637BA" w:rsidP="00E637B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E5C58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  <v:rect id="Прямоугольник 33" o:spid="_x0000_s1049" style="position:absolute;left:12382;top:95;width:3334;height:2718;visibility:visible;v-text-anchor:middle" strokecolor="white" strokeweight="1pt">
                          <v:textbox>
                            <w:txbxContent>
                              <w:p w:rsidR="00E637BA" w:rsidRPr="00AE5C58" w:rsidRDefault="00E637BA" w:rsidP="00E637B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E5C58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Прямоугольник 34" o:spid="_x0000_s1050" style="position:absolute;left:8001;top:95;width:3333;height:2724;visibility:visible;v-text-anchor:middle" strokecolor="white" strokeweight="1pt">
                          <v:textbox>
                            <w:txbxContent>
                              <w:p w:rsidR="00E637BA" w:rsidRPr="00AE5C58" w:rsidRDefault="00E637BA" w:rsidP="00E637B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AE5C58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line id="Прямая соединительная линия 9" o:spid="_x0000_s1051" style="position:absolute;visibility:visible" from="3429,2190" to="5109,3364" o:connectortype="straight" strokeweight=".5pt">
                          <v:stroke joinstyle="miter"/>
                        </v:line>
                        <v:line id="Прямая соединительная линия 23" o:spid="_x0000_s1052" style="position:absolute;visibility:visible" from="9620,2571" to="10617,7435" o:connectortype="straight" strokeweight=".5pt">
                          <v:stroke joinstyle="miter"/>
                        </v:line>
                        <v:line id="Прямая соединительная линия 24" o:spid="_x0000_s1053" style="position:absolute;flip:x;visibility:visible" from="24765,2571" to="26674,9381" o:connectortype="straight" strokeweight=".5pt">
                          <v:stroke joinstyle="miter"/>
                        </v:line>
                        <v:line id="Прямая соединительная линия 25" o:spid="_x0000_s1054" style="position:absolute;flip:x;visibility:visible" from="21336,2381" to="23281,8296" o:connectortype="straight" strokeweight=".5pt">
                          <v:stroke joinstyle="miter"/>
                        </v:line>
                        <v:line id="Прямая соединительная линия 26" o:spid="_x0000_s1055" style="position:absolute;visibility:visible" from="17716,2476" to="18689,3935" o:connectortype="straight" strokeweight=".5pt">
                          <v:stroke joinstyle="miter"/>
                        </v:line>
                        <v:line id="Прямая соединительная линия 28" o:spid="_x0000_s1056" style="position:absolute;visibility:visible" from="13906,2762" to="15678,9631" o:connectortype="straight" strokeweight=".5pt">
                          <v:stroke joinstyle="miter"/>
                        </v:line>
                        <v:rect id="Прямоугольник 9" o:spid="_x0000_s1057" style="position:absolute;left:23145;top:9334;width:3048;height:1848;visibility:visible;v-text-anchor:middle" fillcolor="#ffc000" strokeweight="1.75pt"/>
                        <v:line id="Прямая соединительная линия 3" o:spid="_x0000_s1058" style="position:absolute;visibility:visible" from="0,19335" to="8286,19335" o:connectortype="straight" strokeweight=".5pt">
                          <v:stroke joinstyle="miter"/>
                        </v:line>
                      </v:group>
                    </v:group>
                    <v:rect id="Прямоугольник 6" o:spid="_x0000_s1059" style="position:absolute;left:5238;top:9906;width:3334;height:4114;visibility:visible;v-text-anchor:middle" strokecolor="white" strokeweight="1pt"/>
                  </v:group>
                  <v:rect id="Прямоугольник 12" o:spid="_x0000_s1060" style="position:absolute;left:22574;top:7715;width:5645;height:781;visibility:visible;v-text-anchor:middle" strokecolor="white" strokeweight="1.75pt"/>
                </v:group>
                <v:rect id="Прямоугольник 1" o:spid="_x0000_s1061" style="position:absolute;left:22098;top:11525;width:6572;height:971;visibility:visible;v-text-anchor:middle" strokecolor="white" strokeweight="1pt"/>
              </v:group>
              <v:group id="Group 77" o:spid="_x0000_s1062" style="position:absolute;left:20955;top:7239;width:6667;height:857" coordsize="390525,161925">
                <v:line id="Прямая соединительная линия 72" o:spid="_x0000_s1063" style="position:absolute;flip:x;visibility:visible" from="0,161925" to="390525,161925" o:connectortype="straight" strokeweight="1pt">
                  <v:stroke joinstyle="miter"/>
                </v:line>
                <v:line id="Прямая соединительная линия 73" o:spid="_x0000_s1064" style="position:absolute;flip:y;visibility:visible" from="0,0" to="0,161925" o:connectortype="straight" strokeweight="1pt">
                  <v:stroke joinstyle="miter"/>
                </v:line>
              </v:group>
            </v:group>
            <w10:anchorlock/>
          </v:group>
        </w:pict>
      </w:r>
    </w:p>
    <w:p w:rsidR="00E637BA" w:rsidRDefault="00E637BA" w:rsidP="00E637BA">
      <w:pPr>
        <w:pStyle w:val="Zv-bodyreport"/>
        <w:rPr>
          <w:rFonts w:eastAsia="Calibri"/>
          <w:lang w:eastAsia="en-US"/>
        </w:rPr>
      </w:pPr>
    </w:p>
    <w:p w:rsidR="00E637BA" w:rsidRPr="007341FC" w:rsidRDefault="00E637BA" w:rsidP="00E637BA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637BA" w:rsidRPr="007341FC" w:rsidRDefault="00E637BA" w:rsidP="00E637BA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637BA" w:rsidRPr="007341FC" w:rsidRDefault="00E637BA" w:rsidP="00E637BA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637BA" w:rsidRPr="007341FC" w:rsidRDefault="00E637BA" w:rsidP="00E637BA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637BA" w:rsidRPr="007341FC" w:rsidRDefault="00E637BA" w:rsidP="00E637BA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637BA" w:rsidRPr="007341FC" w:rsidRDefault="00E637BA" w:rsidP="00E637BA">
      <w:pPr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637BA" w:rsidRPr="00E637BA" w:rsidRDefault="00E637BA" w:rsidP="00E637BA">
      <w:pPr>
        <w:pStyle w:val="Zv-bodyreport"/>
        <w:ind w:left="851" w:right="849" w:firstLine="0"/>
        <w:rPr>
          <w:sz w:val="21"/>
          <w:szCs w:val="21"/>
        </w:rPr>
      </w:pPr>
      <w:r w:rsidRPr="00E637BA">
        <w:rPr>
          <w:sz w:val="21"/>
          <w:szCs w:val="21"/>
        </w:rPr>
        <w:t>Рисунок. Схема источника плазмы. 1 – система откачки, 2 – корпус источника плазмы (Е</w:t>
      </w:r>
      <w:r w:rsidRPr="00E637BA">
        <w:rPr>
          <w:sz w:val="21"/>
          <w:szCs w:val="21"/>
          <w:vertAlign w:val="subscript"/>
        </w:rPr>
        <w:t>010</w:t>
      </w:r>
      <w:r w:rsidRPr="00E637BA">
        <w:rPr>
          <w:sz w:val="21"/>
          <w:szCs w:val="21"/>
        </w:rPr>
        <w:t xml:space="preserve"> резонатор), 3 – диэлектрический плазмопровод, 4 – соленоид, 5 – петлевая СВЧ антенна, 6 – кольцеобразные магниты.</w:t>
      </w:r>
    </w:p>
    <w:p w:rsidR="00E637BA" w:rsidRPr="00E637BA" w:rsidRDefault="00E637BA" w:rsidP="00E637BA">
      <w:pPr>
        <w:pStyle w:val="Zv-bodyreport"/>
        <w:spacing w:before="120"/>
      </w:pPr>
      <w:r w:rsidRPr="00E637BA">
        <w:t>Установлено, что при давлении рабочего газа (Ar) Р = (4-8)·10-4 Торр и СВЧ мощности поступающей в резонатор, превышающей 100 Вт, формируется плазменный поток, продольная энергия ионной компоненты в котором зависит от величины и профиля магнитного поля в области ЭЦР разряда, создаваемого соленоидом.</w:t>
      </w:r>
    </w:p>
    <w:p w:rsidR="00E637BA" w:rsidRPr="00E637BA" w:rsidRDefault="00E637BA" w:rsidP="00E637BA">
      <w:pPr>
        <w:pStyle w:val="Zv-bodyreport"/>
      </w:pPr>
      <w:r w:rsidRPr="00E637BA">
        <w:t>Работа выполнена при финансовой поддержки программы РУДН «500» и гранта РФФИ № 18-29-21041.</w:t>
      </w:r>
    </w:p>
    <w:p w:rsidR="00E637BA" w:rsidRDefault="00E637BA" w:rsidP="00E637BA">
      <w:pPr>
        <w:pStyle w:val="Zv-TitleReferences-ru"/>
      </w:pPr>
      <w:r w:rsidRPr="00E637BA">
        <w:t>Литература</w:t>
      </w:r>
    </w:p>
    <w:p w:rsidR="00E637BA" w:rsidRPr="0058767F" w:rsidRDefault="00E637BA" w:rsidP="00E637BA">
      <w:pPr>
        <w:pStyle w:val="Zv-References-ru"/>
      </w:pPr>
      <w:r w:rsidRPr="0058767F">
        <w:t>Балмашнов А.А., Бутко Н.Б., Калашников А.В., Степин В.П., Степина С.П., Умнов А.М. XLVII Звенигородская конференция по физике плазмы и УТС. Труды конф. Звенигород, 2020, 183</w:t>
      </w:r>
    </w:p>
    <w:p w:rsidR="00654A7B" w:rsidRDefault="00E637BA" w:rsidP="00E637BA">
      <w:pPr>
        <w:pStyle w:val="Zv-References-ru"/>
        <w:rPr>
          <w:lang w:val="en-US"/>
        </w:rPr>
      </w:pPr>
      <w:r>
        <w:t>Балмашнов А.А., Бутко Н.Б., Калашников А.В., Степина С.П., Умнов А.М. Прикладная физика. 2020</w:t>
      </w: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5F1" w:rsidRDefault="002F35F1">
      <w:r>
        <w:separator/>
      </w:r>
    </w:p>
  </w:endnote>
  <w:endnote w:type="continuationSeparator" w:id="0">
    <w:p w:rsidR="002F35F1" w:rsidRDefault="002F3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717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717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49C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5F1" w:rsidRDefault="002F35F1">
      <w:r>
        <w:separator/>
      </w:r>
    </w:p>
  </w:footnote>
  <w:footnote w:type="continuationSeparator" w:id="0">
    <w:p w:rsidR="002F35F1" w:rsidRDefault="002F35F1">
      <w:r>
        <w:continuationSeparator/>
      </w:r>
    </w:p>
  </w:footnote>
  <w:footnote w:id="1">
    <w:p w:rsidR="00B06A2D" w:rsidRPr="00B06A2D" w:rsidRDefault="00B06A2D">
      <w:pPr>
        <w:pStyle w:val="a8"/>
        <w:rPr>
          <w:sz w:val="22"/>
          <w:szCs w:val="22"/>
          <w:lang w:val="en-US"/>
        </w:rPr>
      </w:pPr>
      <w:r w:rsidRPr="00B06A2D">
        <w:rPr>
          <w:rStyle w:val="aa"/>
          <w:sz w:val="22"/>
          <w:szCs w:val="22"/>
        </w:rPr>
        <w:t>*)</w:t>
      </w:r>
      <w:r w:rsidRPr="00B06A2D">
        <w:rPr>
          <w:sz w:val="22"/>
          <w:szCs w:val="22"/>
        </w:rPr>
        <w:t xml:space="preserve">  </w:t>
      </w:r>
      <w:hyperlink r:id="rId1" w:history="1">
        <w:r w:rsidRPr="00B06A2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31717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35F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F35F1"/>
    <w:rsid w:val="0031717A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32221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F49C5"/>
    <w:rsid w:val="00802D35"/>
    <w:rsid w:val="008E2894"/>
    <w:rsid w:val="0094721E"/>
    <w:rsid w:val="00A66876"/>
    <w:rsid w:val="00A71613"/>
    <w:rsid w:val="00A93DE2"/>
    <w:rsid w:val="00AB3459"/>
    <w:rsid w:val="00AD7670"/>
    <w:rsid w:val="00B06A2D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637BA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  <o:rules v:ext="edit">
        <o:r id="V:Rule3" type="connector" idref="#Прямая соединительная линия 9"/>
        <o:r id="V:Rule4" type="connector" idref="#Прямая соединительная линия 25"/>
        <o:r id="V:Rule5" type="connector" idref="#Прямая со стрелкой 17"/>
        <o:r id="V:Rule6" type="connector" idref="#Прямая соединительная линия 28"/>
        <o:r id="V:Rule7" type="connector" idref="#Прямая соединительная линия 72"/>
        <o:r id="V:Rule8" type="connector" idref="#Прямая со стрелкой 18"/>
        <o:r id="V:Rule9" type="connector" idref="#Прямая соединительная линия 24"/>
        <o:r id="V:Rule10" type="connector" idref="#Прямая соединительная линия 3"/>
        <o:r id="V:Rule11" type="connector" idref="#Прямая соединительная линия 26"/>
        <o:r id="V:Rule12" type="connector" idref="#Прямая соединительная линия 23"/>
        <o:r id="V:Rule13" type="connector" idref="#Прямая соединительная линия 7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7B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637BA"/>
    <w:rPr>
      <w:color w:val="0000FF"/>
      <w:u w:val="single"/>
    </w:rPr>
  </w:style>
  <w:style w:type="paragraph" w:styleId="a8">
    <w:name w:val="footnote text"/>
    <w:basedOn w:val="a"/>
    <w:link w:val="a9"/>
    <w:rsid w:val="00B06A2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06A2D"/>
  </w:style>
  <w:style w:type="character" w:styleId="aa">
    <w:name w:val="footnote reference"/>
    <w:basedOn w:val="a0"/>
    <w:rsid w:val="00B06A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@rad.pfu.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N-Balmash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E2486-2FBF-4369-9B53-C098C2BA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260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ЭЦР-ПЛАЗМЫ, ФОРМИРУЕМЫЕ ПРОДОЛЬНЫМ СВЧ-ЭЛЕКТРИЧЕСКИМ И ПРОСТРАНСТВЕННО-НЕОДНОРОДНЫМ МАГНИТНОМ ПОЛЯМИ</dc:title>
  <dc:creator/>
  <cp:lastModifiedBy>Сатунин</cp:lastModifiedBy>
  <cp:revision>3</cp:revision>
  <cp:lastPrinted>1601-01-01T00:00:00Z</cp:lastPrinted>
  <dcterms:created xsi:type="dcterms:W3CDTF">2021-01-27T18:45:00Z</dcterms:created>
  <dcterms:modified xsi:type="dcterms:W3CDTF">2021-06-02T10:35:00Z</dcterms:modified>
</cp:coreProperties>
</file>