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CC" w:rsidRPr="006837DB" w:rsidRDefault="00901ECC" w:rsidP="00901ECC">
      <w:pPr>
        <w:pStyle w:val="Zv-Titlereport"/>
      </w:pPr>
      <w:r w:rsidRPr="006837DB">
        <w:t>МОДЕЛИРОВАНИЕ СВЧ РАЗРЯДА В ВОДЕ</w:t>
      </w:r>
      <w:r w:rsidR="00736C5B">
        <w:rPr>
          <w:rStyle w:val="aa"/>
        </w:rPr>
        <w:footnoteReference w:customMarkFollows="1" w:id="1"/>
        <w:t>*)</w:t>
      </w:r>
    </w:p>
    <w:p w:rsidR="00901ECC" w:rsidRDefault="00901ECC" w:rsidP="00901ECC">
      <w:pPr>
        <w:pStyle w:val="Zv-Author"/>
      </w:pPr>
      <w:r>
        <w:t>Ю.А.</w:t>
      </w:r>
      <w:r w:rsidRPr="00901ECC">
        <w:t xml:space="preserve"> </w:t>
      </w:r>
      <w:r>
        <w:t xml:space="preserve">Лебедев, </w:t>
      </w:r>
      <w:r w:rsidRPr="00D873A7">
        <w:rPr>
          <w:u w:val="single"/>
        </w:rPr>
        <w:t>А.В.</w:t>
      </w:r>
      <w:r w:rsidRPr="00901ECC">
        <w:rPr>
          <w:u w:val="single"/>
        </w:rPr>
        <w:t xml:space="preserve"> </w:t>
      </w:r>
      <w:r w:rsidRPr="00D873A7">
        <w:rPr>
          <w:u w:val="single"/>
        </w:rPr>
        <w:t>Татаринов</w:t>
      </w:r>
      <w:r>
        <w:t>, И.Л.</w:t>
      </w:r>
      <w:r w:rsidRPr="00901ECC">
        <w:t xml:space="preserve"> </w:t>
      </w:r>
      <w:r>
        <w:t>Эпштейн, А.Ю.</w:t>
      </w:r>
      <w:r w:rsidRPr="00901ECC">
        <w:t xml:space="preserve"> </w:t>
      </w:r>
      <w:r>
        <w:t>Титов</w:t>
      </w:r>
    </w:p>
    <w:p w:rsidR="00901ECC" w:rsidRPr="00873E1C" w:rsidRDefault="00901ECC" w:rsidP="00901ECC">
      <w:pPr>
        <w:pStyle w:val="Zv-Organization"/>
      </w:pPr>
      <w:r>
        <w:t>ИНХС</w:t>
      </w:r>
      <w:r w:rsidRPr="00873E1C">
        <w:t xml:space="preserve"> </w:t>
      </w:r>
      <w:r>
        <w:t>РАН</w:t>
      </w:r>
      <w:r w:rsidRPr="00873E1C">
        <w:t xml:space="preserve">, </w:t>
      </w:r>
      <w:r>
        <w:t>Москва</w:t>
      </w:r>
      <w:r w:rsidRPr="00873E1C">
        <w:t xml:space="preserve">, </w:t>
      </w:r>
      <w:r>
        <w:t>Россия</w:t>
      </w:r>
      <w:r w:rsidRPr="00873E1C">
        <w:t xml:space="preserve">, </w:t>
      </w:r>
      <w:hyperlink r:id="rId8" w:history="1">
        <w:r w:rsidRPr="00D9706C">
          <w:rPr>
            <w:rStyle w:val="a7"/>
            <w:lang w:val="en-US"/>
          </w:rPr>
          <w:t>lebedev</w:t>
        </w:r>
        <w:r w:rsidRPr="00873E1C">
          <w:rPr>
            <w:rStyle w:val="a7"/>
          </w:rPr>
          <w:t>@</w:t>
        </w:r>
        <w:r w:rsidRPr="00D9706C">
          <w:rPr>
            <w:rStyle w:val="a7"/>
            <w:lang w:val="en-US"/>
          </w:rPr>
          <w:t>ips</w:t>
        </w:r>
        <w:r w:rsidRPr="00873E1C">
          <w:rPr>
            <w:rStyle w:val="a7"/>
          </w:rPr>
          <w:t>.</w:t>
        </w:r>
        <w:r w:rsidRPr="00D9706C">
          <w:rPr>
            <w:rStyle w:val="a7"/>
            <w:lang w:val="en-US"/>
          </w:rPr>
          <w:t>ac</w:t>
        </w:r>
        <w:r w:rsidRPr="00873E1C">
          <w:rPr>
            <w:rStyle w:val="a7"/>
          </w:rPr>
          <w:t>.</w:t>
        </w:r>
        <w:r w:rsidRPr="00D9706C">
          <w:rPr>
            <w:rStyle w:val="a7"/>
            <w:lang w:val="en-US"/>
          </w:rPr>
          <w:t>ru</w:t>
        </w:r>
      </w:hyperlink>
    </w:p>
    <w:p w:rsidR="00901ECC" w:rsidRPr="00830E6C" w:rsidRDefault="00901ECC" w:rsidP="00901ECC">
      <w:pPr>
        <w:pStyle w:val="Zv-bodyreport"/>
        <w:rPr>
          <w:rFonts w:eastAsia="Calibri"/>
          <w:lang w:eastAsia="en-US"/>
        </w:rPr>
      </w:pPr>
      <w:r w:rsidRPr="00830E6C">
        <w:rPr>
          <w:rFonts w:eastAsia="Calibri"/>
          <w:lang w:eastAsia="en-US"/>
        </w:rPr>
        <w:t>Разряды различных типов в воде являются объектом интенсивного исследования в последние десятилетия. Настоящая работа продолжает цикл работ по моделированию СВЧ разряда в жидкостях и посвящена изучению кинетических процессов в газовой смеси продуктов разложения воды. Расчеты проводились для атмосферного и пониженного давления (30 тор) для нескольких значений газовой температуры в нульмерном и одномерном приближениях.</w:t>
      </w:r>
    </w:p>
    <w:p w:rsidR="00901ECC" w:rsidRPr="00830E6C" w:rsidRDefault="00901ECC" w:rsidP="00901ECC">
      <w:pPr>
        <w:pStyle w:val="Zv-bodyreport"/>
      </w:pPr>
      <w:r w:rsidRPr="00830E6C">
        <w:t>Используемая модель содержит балансные уравнения для нейтральных и заряженных газовых компонент плазмы, уравнение Больцмана для свободных электронов плазмы, уравнение для среднего СВЧ поля в малом объеме, заполненным плазмой [1] и уравнение Пуассона. Предварительно были проведены расчеты в нульмерном приближении с использованием кинетической схемы, предложенной в [2,</w:t>
      </w:r>
      <w:r>
        <w:t xml:space="preserve"> </w:t>
      </w:r>
      <w:r w:rsidRPr="00830E6C">
        <w:t xml:space="preserve">3] для постоянного СВЧ поля. Эти расчеты позволили проанализировать роль различных реакций в процессах диссоциации воды, образовании нейтральных продуктов, в частности водорода, и в образовании и гибели отрицательно и положительно заряженных частиц для различных значений </w:t>
      </w:r>
      <w:r w:rsidRPr="00830E6C">
        <w:rPr>
          <w:lang w:val="en-US"/>
        </w:rPr>
        <w:t>E</w:t>
      </w:r>
      <w:r w:rsidRPr="00830E6C">
        <w:t>/</w:t>
      </w:r>
      <w:r w:rsidRPr="00830E6C">
        <w:rPr>
          <w:lang w:val="en-US"/>
        </w:rPr>
        <w:t>N</w:t>
      </w:r>
      <w:r w:rsidRPr="00830E6C">
        <w:t xml:space="preserve"> и температуры газа. Так, определены значения </w:t>
      </w:r>
      <w:r w:rsidRPr="00830E6C">
        <w:rPr>
          <w:lang w:val="en-US"/>
        </w:rPr>
        <w:t>E</w:t>
      </w:r>
      <w:r w:rsidRPr="00830E6C">
        <w:t>/</w:t>
      </w:r>
      <w:r w:rsidRPr="00830E6C">
        <w:rPr>
          <w:lang w:val="en-US"/>
        </w:rPr>
        <w:t>N</w:t>
      </w:r>
      <w:r w:rsidRPr="00830E6C">
        <w:t xml:space="preserve"> при котором происходит переход от электроотрицательной плазмы к электроположительной для атмосферного давления и давления 30 тор. Проведенный анализ позволил уменьшить кинетическую схему до 19</w:t>
      </w:r>
      <w:r>
        <w:t xml:space="preserve"> компонент и 56</w:t>
      </w:r>
      <w:r w:rsidRPr="00830E6C">
        <w:t xml:space="preserve"> реакций. Такое сокращение кинетической схемы облегчает расчет в одномерном приближении и планируемый нами в дальнейшем расчет в двумерном приближении. Сокращенная модель включает положительно и отрицательно заряженные ионы: </w:t>
      </w:r>
      <w:r w:rsidRPr="00830E6C">
        <w:rPr>
          <w:lang w:val="en-US"/>
        </w:rPr>
        <w:t>H</w:t>
      </w:r>
      <w:r w:rsidRPr="00830E6C">
        <w:rPr>
          <w:vertAlign w:val="subscript"/>
        </w:rPr>
        <w:t>2</w:t>
      </w:r>
      <w:r w:rsidRPr="00830E6C">
        <w:rPr>
          <w:lang w:val="en-US"/>
        </w:rPr>
        <w:t>O</w:t>
      </w:r>
      <w:r w:rsidRPr="00830E6C">
        <w:rPr>
          <w:vertAlign w:val="superscript"/>
        </w:rPr>
        <w:t>+</w:t>
      </w:r>
      <w:r w:rsidRPr="00830E6C">
        <w:t xml:space="preserve">, </w:t>
      </w:r>
      <w:r w:rsidRPr="00830E6C">
        <w:rPr>
          <w:lang w:val="en-US"/>
        </w:rPr>
        <w:t>H</w:t>
      </w:r>
      <w:r w:rsidRPr="00830E6C">
        <w:rPr>
          <w:vertAlign w:val="subscript"/>
        </w:rPr>
        <w:t>3</w:t>
      </w:r>
      <w:r w:rsidRPr="00830E6C">
        <w:rPr>
          <w:lang w:val="en-US"/>
        </w:rPr>
        <w:t>O</w:t>
      </w:r>
      <w:r w:rsidRPr="00830E6C">
        <w:rPr>
          <w:vertAlign w:val="superscript"/>
        </w:rPr>
        <w:t>+</w:t>
      </w:r>
      <w:r w:rsidRPr="00830E6C">
        <w:t xml:space="preserve">, </w:t>
      </w:r>
      <w:r w:rsidRPr="00830E6C">
        <w:rPr>
          <w:lang w:val="en-US"/>
        </w:rPr>
        <w:t>H</w:t>
      </w:r>
      <w:r w:rsidRPr="00830E6C">
        <w:rPr>
          <w:vertAlign w:val="subscript"/>
        </w:rPr>
        <w:t>5</w:t>
      </w:r>
      <w:r w:rsidRPr="00830E6C">
        <w:rPr>
          <w:lang w:val="en-US"/>
        </w:rPr>
        <w:t>O</w:t>
      </w:r>
      <w:r w:rsidRPr="00830E6C">
        <w:rPr>
          <w:vertAlign w:val="subscript"/>
        </w:rPr>
        <w:t>2</w:t>
      </w:r>
      <w:r w:rsidRPr="00830E6C">
        <w:rPr>
          <w:vertAlign w:val="superscript"/>
        </w:rPr>
        <w:t>+</w:t>
      </w:r>
      <w:r w:rsidRPr="00830E6C">
        <w:t xml:space="preserve">, </w:t>
      </w:r>
      <w:r w:rsidRPr="00830E6C">
        <w:rPr>
          <w:lang w:val="en-US"/>
        </w:rPr>
        <w:t>H</w:t>
      </w:r>
      <w:r w:rsidRPr="00830E6C">
        <w:rPr>
          <w:vertAlign w:val="subscript"/>
        </w:rPr>
        <w:t>3</w:t>
      </w:r>
      <w:r w:rsidRPr="00830E6C">
        <w:rPr>
          <w:lang w:val="en-US"/>
        </w:rPr>
        <w:t>O</w:t>
      </w:r>
      <w:r w:rsidRPr="00830E6C">
        <w:rPr>
          <w:vertAlign w:val="superscript"/>
        </w:rPr>
        <w:t>+</w:t>
      </w:r>
      <w:r w:rsidRPr="00830E6C">
        <w:t>(</w:t>
      </w:r>
      <w:r w:rsidRPr="00830E6C">
        <w:rPr>
          <w:lang w:val="en-US"/>
        </w:rPr>
        <w:t>H</w:t>
      </w:r>
      <w:r w:rsidRPr="00830E6C">
        <w:rPr>
          <w:vertAlign w:val="subscript"/>
        </w:rPr>
        <w:t>2</w:t>
      </w:r>
      <w:r w:rsidRPr="00830E6C">
        <w:rPr>
          <w:lang w:val="en-US"/>
        </w:rPr>
        <w:t>O</w:t>
      </w:r>
      <w:r w:rsidRPr="00830E6C">
        <w:t>)</w:t>
      </w:r>
      <w:r w:rsidRPr="00830E6C">
        <w:rPr>
          <w:vertAlign w:val="subscript"/>
        </w:rPr>
        <w:t xml:space="preserve">, </w:t>
      </w:r>
      <w:r w:rsidRPr="00830E6C">
        <w:rPr>
          <w:lang w:val="en-US"/>
        </w:rPr>
        <w:t>H</w:t>
      </w:r>
      <w:r w:rsidRPr="00830E6C">
        <w:rPr>
          <w:vertAlign w:val="subscript"/>
        </w:rPr>
        <w:t>3</w:t>
      </w:r>
      <w:r w:rsidRPr="00830E6C">
        <w:rPr>
          <w:lang w:val="en-US"/>
        </w:rPr>
        <w:t>O</w:t>
      </w:r>
      <w:r w:rsidRPr="00830E6C">
        <w:rPr>
          <w:vertAlign w:val="superscript"/>
        </w:rPr>
        <w:t>+</w:t>
      </w:r>
      <w:r w:rsidRPr="00830E6C">
        <w:t>(</w:t>
      </w:r>
      <w:r w:rsidRPr="00830E6C">
        <w:rPr>
          <w:lang w:val="en-US"/>
        </w:rPr>
        <w:t>H</w:t>
      </w:r>
      <w:r w:rsidRPr="00830E6C">
        <w:rPr>
          <w:vertAlign w:val="subscript"/>
        </w:rPr>
        <w:t>2</w:t>
      </w:r>
      <w:r w:rsidRPr="00830E6C">
        <w:rPr>
          <w:lang w:val="en-US"/>
        </w:rPr>
        <w:t>O</w:t>
      </w:r>
      <w:r w:rsidRPr="00830E6C">
        <w:t>)</w:t>
      </w:r>
      <w:r w:rsidRPr="00830E6C">
        <w:rPr>
          <w:vertAlign w:val="subscript"/>
        </w:rPr>
        <w:t xml:space="preserve">2, </w:t>
      </w:r>
      <w:r w:rsidRPr="00830E6C">
        <w:rPr>
          <w:lang w:val="en-US"/>
        </w:rPr>
        <w:t>H</w:t>
      </w:r>
      <w:r w:rsidRPr="00830E6C">
        <w:rPr>
          <w:vertAlign w:val="subscript"/>
        </w:rPr>
        <w:t>3</w:t>
      </w:r>
      <w:r w:rsidRPr="00830E6C">
        <w:rPr>
          <w:lang w:val="en-US"/>
        </w:rPr>
        <w:t>O</w:t>
      </w:r>
      <w:r w:rsidRPr="00830E6C">
        <w:rPr>
          <w:vertAlign w:val="superscript"/>
        </w:rPr>
        <w:t>+</w:t>
      </w:r>
      <w:r w:rsidRPr="00830E6C">
        <w:t>(</w:t>
      </w:r>
      <w:r w:rsidRPr="00830E6C">
        <w:rPr>
          <w:lang w:val="en-US"/>
        </w:rPr>
        <w:t>H</w:t>
      </w:r>
      <w:r w:rsidRPr="00830E6C">
        <w:rPr>
          <w:vertAlign w:val="subscript"/>
        </w:rPr>
        <w:t>2</w:t>
      </w:r>
      <w:r w:rsidRPr="00830E6C">
        <w:rPr>
          <w:lang w:val="en-US"/>
        </w:rPr>
        <w:t>O</w:t>
      </w:r>
      <w:r w:rsidRPr="00830E6C">
        <w:t>)</w:t>
      </w:r>
      <w:r w:rsidRPr="00830E6C">
        <w:rPr>
          <w:vertAlign w:val="subscript"/>
        </w:rPr>
        <w:t>3</w:t>
      </w:r>
      <w:r w:rsidRPr="00830E6C">
        <w:t xml:space="preserve">, </w:t>
      </w:r>
      <w:r w:rsidRPr="00830E6C">
        <w:rPr>
          <w:lang w:val="en-US"/>
        </w:rPr>
        <w:t>O</w:t>
      </w:r>
      <w:r w:rsidRPr="00830E6C">
        <w:rPr>
          <w:vertAlign w:val="subscript"/>
        </w:rPr>
        <w:t>2</w:t>
      </w:r>
      <w:r w:rsidRPr="00830E6C">
        <w:rPr>
          <w:vertAlign w:val="superscript"/>
        </w:rPr>
        <w:t>+</w:t>
      </w:r>
      <w:r w:rsidRPr="00830E6C">
        <w:t xml:space="preserve">, </w:t>
      </w:r>
      <w:r w:rsidRPr="00830E6C">
        <w:rPr>
          <w:lang w:val="en-US"/>
        </w:rPr>
        <w:t>H</w:t>
      </w:r>
      <w:r w:rsidRPr="00830E6C">
        <w:rPr>
          <w:vertAlign w:val="superscript"/>
        </w:rPr>
        <w:t>-</w:t>
      </w:r>
      <w:r w:rsidRPr="00830E6C">
        <w:t xml:space="preserve">, </w:t>
      </w:r>
      <w:r w:rsidRPr="00830E6C">
        <w:rPr>
          <w:lang w:val="en-US"/>
        </w:rPr>
        <w:t>O</w:t>
      </w:r>
      <w:r w:rsidRPr="00830E6C">
        <w:rPr>
          <w:vertAlign w:val="superscript"/>
        </w:rPr>
        <w:t>-</w:t>
      </w:r>
      <w:r w:rsidRPr="00830E6C">
        <w:t xml:space="preserve">, </w:t>
      </w:r>
      <w:r w:rsidRPr="00830E6C">
        <w:rPr>
          <w:lang w:val="en-US"/>
        </w:rPr>
        <w:t>O</w:t>
      </w:r>
      <w:r w:rsidRPr="00830E6C">
        <w:t>H</w:t>
      </w:r>
      <w:r w:rsidRPr="00830E6C">
        <w:rPr>
          <w:vertAlign w:val="superscript"/>
        </w:rPr>
        <w:t>-</w:t>
      </w:r>
      <w:r w:rsidRPr="00830E6C">
        <w:t xml:space="preserve">, электроны и нейтральные молекулы </w:t>
      </w:r>
      <w:r w:rsidRPr="00830E6C">
        <w:rPr>
          <w:lang w:val="en-US"/>
        </w:rPr>
        <w:t>H</w:t>
      </w:r>
      <w:r w:rsidRPr="00830E6C">
        <w:rPr>
          <w:vertAlign w:val="subscript"/>
        </w:rPr>
        <w:t>2</w:t>
      </w:r>
      <w:r w:rsidRPr="00830E6C">
        <w:rPr>
          <w:lang w:val="en-US"/>
        </w:rPr>
        <w:t>O</w:t>
      </w:r>
      <w:r w:rsidRPr="00830E6C">
        <w:t xml:space="preserve">, </w:t>
      </w:r>
      <w:r w:rsidRPr="00830E6C">
        <w:rPr>
          <w:lang w:val="en-US"/>
        </w:rPr>
        <w:t>H</w:t>
      </w:r>
      <w:r w:rsidRPr="00830E6C">
        <w:rPr>
          <w:vertAlign w:val="subscript"/>
        </w:rPr>
        <w:t>2,</w:t>
      </w:r>
      <w:r w:rsidRPr="00830E6C">
        <w:t xml:space="preserve"> </w:t>
      </w:r>
      <w:r w:rsidRPr="00830E6C">
        <w:rPr>
          <w:lang w:val="en-US"/>
        </w:rPr>
        <w:t>O</w:t>
      </w:r>
      <w:r w:rsidRPr="00830E6C">
        <w:rPr>
          <w:vertAlign w:val="subscript"/>
        </w:rPr>
        <w:t>2</w:t>
      </w:r>
      <w:r w:rsidRPr="00830E6C">
        <w:t xml:space="preserve">, </w:t>
      </w:r>
      <w:r w:rsidRPr="00830E6C">
        <w:rPr>
          <w:lang w:val="en-US"/>
        </w:rPr>
        <w:t>O</w:t>
      </w:r>
      <w:r w:rsidRPr="00830E6C">
        <w:t xml:space="preserve">Н, Н, О, </w:t>
      </w:r>
      <w:r w:rsidRPr="00830E6C">
        <w:rPr>
          <w:lang w:val="en-US"/>
        </w:rPr>
        <w:t>H</w:t>
      </w:r>
      <w:r w:rsidRPr="00830E6C">
        <w:rPr>
          <w:vertAlign w:val="subscript"/>
        </w:rPr>
        <w:t>2</w:t>
      </w:r>
      <w:r w:rsidRPr="00830E6C">
        <w:rPr>
          <w:lang w:val="en-US"/>
        </w:rPr>
        <w:t>O</w:t>
      </w:r>
      <w:r w:rsidRPr="00830E6C">
        <w:rPr>
          <w:vertAlign w:val="subscript"/>
        </w:rPr>
        <w:t>2</w:t>
      </w:r>
      <w:r w:rsidRPr="00830E6C">
        <w:t xml:space="preserve">, </w:t>
      </w:r>
      <w:r w:rsidRPr="00830E6C">
        <w:rPr>
          <w:lang w:val="en-US"/>
        </w:rPr>
        <w:t>HO</w:t>
      </w:r>
      <w:r w:rsidRPr="00830E6C">
        <w:rPr>
          <w:vertAlign w:val="subscript"/>
        </w:rPr>
        <w:t>2</w:t>
      </w:r>
      <w:r w:rsidRPr="00830E6C">
        <w:t xml:space="preserve">. Температура газа считалась равной 2000 К </w:t>
      </w:r>
      <w:r>
        <w:t>и 5</w:t>
      </w:r>
      <w:r w:rsidRPr="00830E6C">
        <w:t>00 К и не завис</w:t>
      </w:r>
      <w:r>
        <w:t>е</w:t>
      </w:r>
      <w:r w:rsidRPr="00830E6C">
        <w:t>ла от состава плазмы.</w:t>
      </w:r>
    </w:p>
    <w:p w:rsidR="00901ECC" w:rsidRPr="00830E6C" w:rsidRDefault="00901ECC" w:rsidP="00901ECC">
      <w:pPr>
        <w:pStyle w:val="Zv-bodyreport"/>
        <w:rPr>
          <w:iCs/>
        </w:rPr>
      </w:pPr>
      <w:r w:rsidRPr="00830E6C">
        <w:rPr>
          <w:iCs/>
        </w:rPr>
        <w:t xml:space="preserve">В расчетах, проведенных с учетом СВЧ поля в плазме с параметрами плазмы, показано, что в широком диапазоне значений СВЧ на электроде-антенне </w:t>
      </w:r>
      <w:r w:rsidRPr="00830E6C">
        <w:rPr>
          <w:rFonts w:eastAsia="Calibri"/>
          <w:iCs/>
        </w:rPr>
        <w:t>для случаев как атмосферного</w:t>
      </w:r>
      <w:r>
        <w:rPr>
          <w:rFonts w:eastAsia="Calibri"/>
          <w:iCs/>
        </w:rPr>
        <w:t>,</w:t>
      </w:r>
      <w:r w:rsidRPr="00830E6C">
        <w:rPr>
          <w:rFonts w:eastAsia="Calibri"/>
          <w:iCs/>
        </w:rPr>
        <w:t xml:space="preserve"> так и пониженного давления </w:t>
      </w:r>
      <w:r w:rsidRPr="00830E6C">
        <w:rPr>
          <w:iCs/>
        </w:rPr>
        <w:t xml:space="preserve">плазма электроотрицательна. Концентрация электронов невелика по сравнению с концентрацией положительных ионов </w:t>
      </w:r>
      <w:r w:rsidRPr="00830E6C">
        <w:rPr>
          <w:iCs/>
          <w:szCs w:val="20"/>
          <w:lang w:val="en-US"/>
        </w:rPr>
        <w:t>H</w:t>
      </w:r>
      <w:r w:rsidRPr="00830E6C">
        <w:rPr>
          <w:iCs/>
          <w:szCs w:val="20"/>
          <w:vertAlign w:val="subscript"/>
        </w:rPr>
        <w:t>3</w:t>
      </w:r>
      <w:r w:rsidRPr="00830E6C">
        <w:rPr>
          <w:iCs/>
          <w:szCs w:val="20"/>
          <w:lang w:val="en-US"/>
        </w:rPr>
        <w:t>O</w:t>
      </w:r>
      <w:r w:rsidRPr="00830E6C">
        <w:rPr>
          <w:iCs/>
          <w:szCs w:val="20"/>
          <w:vertAlign w:val="superscript"/>
        </w:rPr>
        <w:t>+</w:t>
      </w:r>
      <w:r w:rsidRPr="00830E6C">
        <w:rPr>
          <w:iCs/>
          <w:szCs w:val="20"/>
        </w:rPr>
        <w:t xml:space="preserve">, </w:t>
      </w:r>
      <w:r w:rsidRPr="00830E6C">
        <w:rPr>
          <w:iCs/>
          <w:szCs w:val="20"/>
          <w:lang w:val="en-US"/>
        </w:rPr>
        <w:t>H</w:t>
      </w:r>
      <w:r w:rsidRPr="00830E6C">
        <w:rPr>
          <w:iCs/>
          <w:szCs w:val="20"/>
          <w:vertAlign w:val="subscript"/>
        </w:rPr>
        <w:t>5</w:t>
      </w:r>
      <w:r w:rsidRPr="00830E6C">
        <w:rPr>
          <w:iCs/>
          <w:szCs w:val="20"/>
          <w:lang w:val="en-US"/>
        </w:rPr>
        <w:t>O</w:t>
      </w:r>
      <w:r w:rsidRPr="00830E6C">
        <w:rPr>
          <w:iCs/>
          <w:szCs w:val="20"/>
          <w:vertAlign w:val="subscript"/>
        </w:rPr>
        <w:t>2</w:t>
      </w:r>
      <w:r w:rsidRPr="00830E6C">
        <w:rPr>
          <w:iCs/>
          <w:szCs w:val="20"/>
          <w:vertAlign w:val="superscript"/>
        </w:rPr>
        <w:t>+</w:t>
      </w:r>
      <w:r w:rsidRPr="00830E6C">
        <w:rPr>
          <w:iCs/>
          <w:szCs w:val="20"/>
        </w:rPr>
        <w:t xml:space="preserve">, </w:t>
      </w:r>
      <w:r w:rsidRPr="00830E6C">
        <w:rPr>
          <w:iCs/>
          <w:szCs w:val="20"/>
          <w:lang w:val="en-US"/>
        </w:rPr>
        <w:t>H</w:t>
      </w:r>
      <w:r w:rsidRPr="00830E6C">
        <w:rPr>
          <w:iCs/>
          <w:szCs w:val="20"/>
          <w:vertAlign w:val="subscript"/>
        </w:rPr>
        <w:t>3</w:t>
      </w:r>
      <w:r w:rsidRPr="00830E6C">
        <w:rPr>
          <w:iCs/>
          <w:szCs w:val="20"/>
          <w:lang w:val="en-US"/>
        </w:rPr>
        <w:t>O</w:t>
      </w:r>
      <w:r w:rsidRPr="00830E6C">
        <w:rPr>
          <w:iCs/>
          <w:szCs w:val="20"/>
          <w:vertAlign w:val="superscript"/>
        </w:rPr>
        <w:t>+</w:t>
      </w:r>
      <w:r w:rsidRPr="00830E6C">
        <w:rPr>
          <w:iCs/>
          <w:szCs w:val="20"/>
        </w:rPr>
        <w:t>(</w:t>
      </w:r>
      <w:r w:rsidRPr="00830E6C">
        <w:rPr>
          <w:iCs/>
          <w:szCs w:val="20"/>
          <w:lang w:val="en-US"/>
        </w:rPr>
        <w:t>H</w:t>
      </w:r>
      <w:r w:rsidRPr="00830E6C">
        <w:rPr>
          <w:iCs/>
          <w:szCs w:val="20"/>
          <w:vertAlign w:val="subscript"/>
        </w:rPr>
        <w:t>2</w:t>
      </w:r>
      <w:r w:rsidRPr="00830E6C">
        <w:rPr>
          <w:iCs/>
          <w:szCs w:val="20"/>
          <w:lang w:val="en-US"/>
        </w:rPr>
        <w:t>O</w:t>
      </w:r>
      <w:r w:rsidRPr="00830E6C">
        <w:rPr>
          <w:iCs/>
          <w:szCs w:val="20"/>
        </w:rPr>
        <w:t>)</w:t>
      </w:r>
      <w:r w:rsidRPr="00830E6C">
        <w:rPr>
          <w:iCs/>
          <w:szCs w:val="20"/>
          <w:vertAlign w:val="subscript"/>
        </w:rPr>
        <w:t>3</w:t>
      </w:r>
      <w:r w:rsidRPr="00830E6C">
        <w:rPr>
          <w:iCs/>
          <w:szCs w:val="20"/>
        </w:rPr>
        <w:t xml:space="preserve">, а квазинейтральность поддерживается отрицательным ионом </w:t>
      </w:r>
      <w:r w:rsidRPr="00830E6C">
        <w:rPr>
          <w:iCs/>
          <w:szCs w:val="20"/>
          <w:lang w:val="en-US"/>
        </w:rPr>
        <w:t>OH</w:t>
      </w:r>
      <w:r w:rsidRPr="00830E6C">
        <w:rPr>
          <w:iCs/>
          <w:szCs w:val="20"/>
          <w:vertAlign w:val="superscript"/>
        </w:rPr>
        <w:t>-</w:t>
      </w:r>
      <w:r w:rsidRPr="00830E6C">
        <w:rPr>
          <w:iCs/>
        </w:rPr>
        <w:t xml:space="preserve">. Поле </w:t>
      </w:r>
      <w:r w:rsidRPr="00830E6C">
        <w:rPr>
          <w:i/>
          <w:iCs/>
          <w:lang w:val="en-US"/>
        </w:rPr>
        <w:t>E</w:t>
      </w:r>
      <w:r w:rsidRPr="00830E6C">
        <w:rPr>
          <w:iCs/>
        </w:rPr>
        <w:t xml:space="preserve"> ослабляется внутри плазмы и большие значения </w:t>
      </w:r>
      <w:r w:rsidRPr="00830E6C">
        <w:rPr>
          <w:i/>
          <w:iCs/>
          <w:lang w:val="en-US"/>
        </w:rPr>
        <w:t>E</w:t>
      </w:r>
      <w:r w:rsidRPr="00830E6C">
        <w:rPr>
          <w:iCs/>
        </w:rPr>
        <w:t>/</w:t>
      </w:r>
      <w:r w:rsidRPr="00830E6C">
        <w:rPr>
          <w:i/>
          <w:iCs/>
          <w:lang w:val="en-US"/>
        </w:rPr>
        <w:t>N</w:t>
      </w:r>
      <w:r w:rsidRPr="00830E6C">
        <w:rPr>
          <w:i/>
          <w:iCs/>
        </w:rPr>
        <w:t xml:space="preserve"> </w:t>
      </w:r>
      <w:r w:rsidRPr="00830E6C">
        <w:rPr>
          <w:iCs/>
        </w:rPr>
        <w:t xml:space="preserve">не достигаются. Диссоциация воды не более 20-25%. Основные продукты разложения водород, кислород и перекись водорода. </w:t>
      </w:r>
    </w:p>
    <w:p w:rsidR="00901ECC" w:rsidRDefault="00901ECC" w:rsidP="00901ECC">
      <w:pPr>
        <w:pStyle w:val="Zv-bodyreport"/>
        <w:spacing w:before="120"/>
      </w:pPr>
      <w:r w:rsidRPr="00830E6C">
        <w:t>Работа выполнена по Госзаданию ИНХС РАН.</w:t>
      </w:r>
    </w:p>
    <w:p w:rsidR="00901ECC" w:rsidRDefault="00901ECC" w:rsidP="00901ECC">
      <w:pPr>
        <w:pStyle w:val="Zv-TitleReferences-ru"/>
      </w:pPr>
      <w:r>
        <w:t>Литература</w:t>
      </w:r>
    </w:p>
    <w:p w:rsidR="00901ECC" w:rsidRPr="00830E6C" w:rsidRDefault="00901ECC" w:rsidP="00901ECC">
      <w:pPr>
        <w:pStyle w:val="Zv-References-ru"/>
      </w:pPr>
      <w:r w:rsidRPr="00830E6C">
        <w:t xml:space="preserve">Гильденбург В.Б. , Семенов В.Е. </w:t>
      </w:r>
      <w:r w:rsidRPr="006419AB">
        <w:t xml:space="preserve">// </w:t>
      </w:r>
      <w:r w:rsidRPr="00830E6C">
        <w:t>Физика плазмы 1980,  т.6,  вып.2 , стр.445</w:t>
      </w:r>
    </w:p>
    <w:p w:rsidR="00901ECC" w:rsidRPr="00830E6C" w:rsidRDefault="00901ECC" w:rsidP="00901ECC">
      <w:pPr>
        <w:pStyle w:val="Zv-References-ru"/>
        <w:rPr>
          <w:rFonts w:eastAsia="Newton-Regular"/>
          <w:lang w:val="en-US"/>
        </w:rPr>
      </w:pPr>
      <w:r w:rsidRPr="00830E6C">
        <w:rPr>
          <w:rFonts w:eastAsia="Newton-Regular"/>
          <w:lang w:val="en-US"/>
        </w:rPr>
        <w:t>Rehman, F., Lozano-Parada, J.H., and Zimmerman</w:t>
      </w:r>
      <w:r w:rsidRPr="006419AB">
        <w:rPr>
          <w:rFonts w:eastAsia="Newton-Regular"/>
          <w:lang w:val="en-US"/>
        </w:rPr>
        <w:t xml:space="preserve"> </w:t>
      </w:r>
      <w:r>
        <w:rPr>
          <w:rFonts w:eastAsia="Newton-Regular"/>
          <w:lang w:val="en-US"/>
        </w:rPr>
        <w:t>W</w:t>
      </w:r>
      <w:r w:rsidRPr="006419AB">
        <w:rPr>
          <w:rFonts w:eastAsia="Newton-Regular"/>
          <w:lang w:val="en-US"/>
        </w:rPr>
        <w:t>.</w:t>
      </w:r>
      <w:r>
        <w:rPr>
          <w:rFonts w:eastAsia="Newton-Regular"/>
          <w:lang w:val="en-US"/>
        </w:rPr>
        <w:t>B</w:t>
      </w:r>
      <w:r w:rsidRPr="006419AB">
        <w:rPr>
          <w:rFonts w:eastAsia="Newton-Regular"/>
          <w:lang w:val="en-US"/>
        </w:rPr>
        <w:t>. //</w:t>
      </w:r>
      <w:r w:rsidRPr="00830E6C">
        <w:rPr>
          <w:rFonts w:eastAsia="Newton-Regular"/>
          <w:lang w:val="en-US"/>
        </w:rPr>
        <w:t xml:space="preserve"> </w:t>
      </w:r>
      <w:r w:rsidRPr="00830E6C">
        <w:rPr>
          <w:rFonts w:eastAsia="Newton-Regular"/>
          <w:i/>
          <w:iCs/>
          <w:lang w:val="en-US"/>
        </w:rPr>
        <w:t>Int. J. Hydrogen Energy</w:t>
      </w:r>
      <w:r w:rsidRPr="00830E6C">
        <w:rPr>
          <w:rFonts w:eastAsia="Newton-Regular"/>
          <w:lang w:val="en-US"/>
        </w:rPr>
        <w:t>, 2012, vol.    37, p. 17678.</w:t>
      </w:r>
    </w:p>
    <w:p w:rsidR="00901ECC" w:rsidRPr="00830E6C" w:rsidRDefault="00901ECC" w:rsidP="00901ECC">
      <w:pPr>
        <w:pStyle w:val="Zv-References-ru"/>
        <w:rPr>
          <w:b/>
          <w:lang w:val="en-US"/>
        </w:rPr>
      </w:pPr>
      <w:r w:rsidRPr="00830E6C">
        <w:rPr>
          <w:rFonts w:eastAsia="Calibri"/>
          <w:bCs/>
          <w:lang w:val="en-US"/>
        </w:rPr>
        <w:t>Bobkova E.S., Tatarinov A.V., Ivanov E.V. and Gushchin</w:t>
      </w:r>
      <w:r w:rsidRPr="00830E6C">
        <w:rPr>
          <w:rFonts w:eastAsia="Calibri"/>
          <w:bCs/>
          <w:iCs/>
          <w:lang w:val="en-US"/>
        </w:rPr>
        <w:t xml:space="preserve"> </w:t>
      </w:r>
      <w:r w:rsidRPr="00830E6C">
        <w:rPr>
          <w:rFonts w:eastAsia="Calibri"/>
          <w:bCs/>
          <w:lang w:val="en-US"/>
        </w:rPr>
        <w:t xml:space="preserve">P.A. </w:t>
      </w:r>
      <w:r>
        <w:rPr>
          <w:rFonts w:eastAsia="Calibri"/>
          <w:bCs/>
          <w:lang w:val="en-US"/>
        </w:rPr>
        <w:t xml:space="preserve">// </w:t>
      </w:r>
      <w:r w:rsidRPr="00830E6C">
        <w:rPr>
          <w:rFonts w:eastAsia="Calibri"/>
          <w:bCs/>
          <w:lang w:val="en-US"/>
        </w:rPr>
        <w:t>Plasma Chemistry, 2018,</w:t>
      </w:r>
      <w:r>
        <w:rPr>
          <w:rFonts w:eastAsia="Calibri"/>
          <w:bCs/>
          <w:lang w:val="en-US"/>
        </w:rPr>
        <w:t xml:space="preserve"> </w:t>
      </w:r>
      <w:r w:rsidRPr="00830E6C">
        <w:rPr>
          <w:rFonts w:eastAsia="Calibri"/>
          <w:iCs/>
          <w:lang w:val="en-US"/>
        </w:rPr>
        <w:t>Vol. 52, No. 2, pp. 154–164.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B4" w:rsidRDefault="002809B4">
      <w:r>
        <w:separator/>
      </w:r>
    </w:p>
  </w:endnote>
  <w:endnote w:type="continuationSeparator" w:id="0">
    <w:p w:rsidR="002809B4" w:rsidRDefault="0028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C3D9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C3D9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2893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B4" w:rsidRDefault="002809B4">
      <w:r>
        <w:separator/>
      </w:r>
    </w:p>
  </w:footnote>
  <w:footnote w:type="continuationSeparator" w:id="0">
    <w:p w:rsidR="002809B4" w:rsidRDefault="002809B4">
      <w:r>
        <w:continuationSeparator/>
      </w:r>
    </w:p>
  </w:footnote>
  <w:footnote w:id="1">
    <w:p w:rsidR="00736C5B" w:rsidRPr="00736C5B" w:rsidRDefault="00736C5B">
      <w:pPr>
        <w:pStyle w:val="a8"/>
        <w:rPr>
          <w:sz w:val="22"/>
          <w:szCs w:val="22"/>
          <w:lang w:val="en-US"/>
        </w:rPr>
      </w:pPr>
      <w:r w:rsidRPr="00736C5B">
        <w:rPr>
          <w:rStyle w:val="aa"/>
          <w:sz w:val="22"/>
          <w:szCs w:val="22"/>
        </w:rPr>
        <w:t>*)</w:t>
      </w:r>
      <w:r w:rsidRPr="00736C5B">
        <w:rPr>
          <w:sz w:val="22"/>
          <w:szCs w:val="22"/>
        </w:rPr>
        <w:t xml:space="preserve">  </w:t>
      </w:r>
      <w:hyperlink r:id="rId1" w:history="1">
        <w:r w:rsidRPr="00736C5B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</w:t>
    </w:r>
    <w:r w:rsidR="00DF6D4D">
      <w:rPr>
        <w:sz w:val="20"/>
        <w:lang w:val="en-US"/>
      </w:rPr>
      <w:t>I</w:t>
    </w:r>
    <w:r w:rsidR="00DE16AD">
      <w:rPr>
        <w:sz w:val="20"/>
        <w:lang w:val="en-US"/>
      </w:rPr>
      <w:t>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</w:t>
    </w:r>
    <w:r w:rsidR="00DF6D4D" w:rsidRPr="00DF6D4D">
      <w:rPr>
        <w:sz w:val="20"/>
      </w:rPr>
      <w:t>5</w:t>
    </w:r>
    <w:r w:rsidR="00DE16AD">
      <w:rPr>
        <w:sz w:val="20"/>
      </w:rPr>
      <w:t xml:space="preserve"> – </w:t>
    </w:r>
    <w:r w:rsidR="00DF6D4D" w:rsidRPr="00DF6D4D">
      <w:rPr>
        <w:sz w:val="20"/>
      </w:rPr>
      <w:t>19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</w:t>
    </w:r>
    <w:r w:rsidR="00DF6D4D" w:rsidRPr="00DF6D4D">
      <w:rPr>
        <w:sz w:val="20"/>
      </w:rPr>
      <w:t>1</w:t>
    </w:r>
    <w:r w:rsidR="00DE16AD">
      <w:rPr>
        <w:sz w:val="20"/>
      </w:rPr>
      <w:t xml:space="preserve"> г.</w:t>
    </w:r>
  </w:p>
  <w:p w:rsidR="00654A7B" w:rsidRDefault="001C3D9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09B4"/>
    <w:rsid w:val="00037DCC"/>
    <w:rsid w:val="00043701"/>
    <w:rsid w:val="0009608E"/>
    <w:rsid w:val="000C7078"/>
    <w:rsid w:val="000D76E9"/>
    <w:rsid w:val="000E495B"/>
    <w:rsid w:val="00140645"/>
    <w:rsid w:val="00171964"/>
    <w:rsid w:val="001C0CCB"/>
    <w:rsid w:val="001C3D99"/>
    <w:rsid w:val="00200AB2"/>
    <w:rsid w:val="00220629"/>
    <w:rsid w:val="00247225"/>
    <w:rsid w:val="002809B4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42893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36C5B"/>
    <w:rsid w:val="007B6378"/>
    <w:rsid w:val="00802D35"/>
    <w:rsid w:val="008E2894"/>
    <w:rsid w:val="00901ECC"/>
    <w:rsid w:val="0094721E"/>
    <w:rsid w:val="009A4331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ECC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iPriority w:val="99"/>
    <w:unhideWhenUsed/>
    <w:rsid w:val="00901ECC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736C5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36C5B"/>
  </w:style>
  <w:style w:type="character" w:styleId="aa">
    <w:name w:val="footnote reference"/>
    <w:basedOn w:val="a0"/>
    <w:rsid w:val="00736C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edev@ips.a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Lt/en/EE-Tatarin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CA886-BAA1-4055-A968-61B5F6D8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Zven_2021_r.dotx</Template>
  <TotalTime>6</TotalTime>
  <Pages>1</Pages>
  <Words>384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СВЧ РАЗРЯДА В ВОДЕ</dc:title>
  <dc:creator/>
  <cp:lastModifiedBy>Сатунин</cp:lastModifiedBy>
  <cp:revision>3</cp:revision>
  <cp:lastPrinted>1601-01-01T00:00:00Z</cp:lastPrinted>
  <dcterms:created xsi:type="dcterms:W3CDTF">2021-01-20T17:45:00Z</dcterms:created>
  <dcterms:modified xsi:type="dcterms:W3CDTF">2021-06-01T11:32:00Z</dcterms:modified>
</cp:coreProperties>
</file>