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B19" w:rsidRDefault="0073521D" w:rsidP="00167B19">
      <w:pPr>
        <w:pStyle w:val="Zv-Titlereport"/>
        <w:rPr>
          <w:lang w:val="en-US"/>
        </w:rPr>
      </w:pPr>
      <w:r w:rsidRPr="0073521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B82D3D" w:rsidRPr="0095603D" w:rsidRDefault="00B82D3D" w:rsidP="003B6459">
                  <w:pPr>
                    <w:spacing w:before="80"/>
                    <w:rPr>
                      <w:sz w:val="22"/>
                      <w:szCs w:val="22"/>
                    </w:rPr>
                  </w:pPr>
                  <w:r w:rsidRPr="0095603D">
                    <w:rPr>
                      <w:sz w:val="22"/>
                      <w:szCs w:val="22"/>
                    </w:rPr>
                    <w:t>DOI:</w:t>
                  </w:r>
                  <w:r>
                    <w:rPr>
                      <w:sz w:val="22"/>
                      <w:szCs w:val="22"/>
                    </w:rPr>
                    <w:t xml:space="preserve"> </w:t>
                  </w:r>
                  <w:r w:rsidRPr="00B82D3D">
                    <w:rPr>
                      <w:sz w:val="22"/>
                      <w:szCs w:val="22"/>
                    </w:rPr>
                    <w:t>10.34854/ICPAF.2021.48.1.102</w:t>
                  </w:r>
                </w:p>
              </w:txbxContent>
            </v:textbox>
            <w10:anchorlock/>
          </v:shape>
        </w:pict>
      </w:r>
      <w:r w:rsidR="00167B19">
        <w:rPr>
          <w:lang w:val="en-US"/>
        </w:rPr>
        <w:t xml:space="preserve">MODELING OF THE </w:t>
      </w:r>
      <w:r w:rsidR="00167B19" w:rsidRPr="00873E1C">
        <w:rPr>
          <w:lang w:val="en-US"/>
        </w:rPr>
        <w:t xml:space="preserve">MICROWAVE DISCHARGE IN </w:t>
      </w:r>
      <w:r w:rsidR="00167B19">
        <w:rPr>
          <w:lang w:val="en-US"/>
        </w:rPr>
        <w:t>WATER</w:t>
      </w:r>
      <w:r w:rsidR="00B82D3D">
        <w:rPr>
          <w:lang w:val="en-US"/>
        </w:rPr>
        <w:t xml:space="preserve"> </w:t>
      </w:r>
      <w:r w:rsidR="00B82D3D">
        <w:rPr>
          <w:rStyle w:val="aa"/>
          <w:lang w:val="en-US"/>
        </w:rPr>
        <w:footnoteReference w:customMarkFollows="1" w:id="1"/>
        <w:t>*)</w:t>
      </w:r>
    </w:p>
    <w:p w:rsidR="00167B19" w:rsidRPr="003561DF" w:rsidRDefault="00167B19" w:rsidP="00167B19">
      <w:pPr>
        <w:pStyle w:val="Zv-Author"/>
        <w:rPr>
          <w:lang w:val="en-US"/>
        </w:rPr>
      </w:pPr>
      <w:r w:rsidRPr="00643087">
        <w:rPr>
          <w:lang w:val="en-US"/>
        </w:rPr>
        <w:t>Yu.A.</w:t>
      </w:r>
      <w:r>
        <w:rPr>
          <w:lang w:val="en-US"/>
        </w:rPr>
        <w:t xml:space="preserve"> </w:t>
      </w:r>
      <w:r w:rsidRPr="00643087">
        <w:rPr>
          <w:lang w:val="en-US"/>
        </w:rPr>
        <w:t>Lebedev</w:t>
      </w:r>
      <w:r>
        <w:rPr>
          <w:lang w:val="en-US"/>
        </w:rPr>
        <w:t>,</w:t>
      </w:r>
      <w:r w:rsidRPr="00E41E50">
        <w:rPr>
          <w:lang w:val="en-US"/>
        </w:rPr>
        <w:t xml:space="preserve"> A.V. Tatarinov</w:t>
      </w:r>
      <w:r w:rsidRPr="00E34120">
        <w:rPr>
          <w:lang w:val="en-US"/>
        </w:rPr>
        <w:t>,</w:t>
      </w:r>
      <w:r w:rsidRPr="00E41E50">
        <w:rPr>
          <w:lang w:val="en-US"/>
        </w:rPr>
        <w:t xml:space="preserve"> I.L. Epstein</w:t>
      </w:r>
      <w:r>
        <w:rPr>
          <w:lang w:val="en-US"/>
        </w:rPr>
        <w:t>, A.</w:t>
      </w:r>
      <w:r w:rsidRPr="006837DB">
        <w:rPr>
          <w:lang w:val="en-US"/>
        </w:rPr>
        <w:t xml:space="preserve">Yu. </w:t>
      </w:r>
      <w:r w:rsidRPr="002C0110">
        <w:rPr>
          <w:lang w:val="en-US"/>
        </w:rPr>
        <w:t>Titov</w:t>
      </w:r>
    </w:p>
    <w:p w:rsidR="00167B19" w:rsidRPr="00A83EEF" w:rsidRDefault="00167B19" w:rsidP="00167B19">
      <w:pPr>
        <w:pStyle w:val="Zv-Organization"/>
        <w:rPr>
          <w:lang w:val="en-US"/>
        </w:rPr>
      </w:pPr>
      <w:r>
        <w:rPr>
          <w:lang w:val="en-US"/>
        </w:rPr>
        <w:t>TIPS RAS, Moscow, Russia,</w:t>
      </w:r>
      <w:r w:rsidRPr="00A83EEF">
        <w:rPr>
          <w:lang w:val="en-US"/>
        </w:rPr>
        <w:t xml:space="preserve"> </w:t>
      </w:r>
      <w:hyperlink r:id="rId8" w:history="1">
        <w:r w:rsidRPr="009F6329">
          <w:rPr>
            <w:rStyle w:val="a7"/>
            <w:lang w:val="en-US"/>
          </w:rPr>
          <w:t>lebedev@ips.ac.ru</w:t>
        </w:r>
      </w:hyperlink>
    </w:p>
    <w:p w:rsidR="00167B19" w:rsidRPr="002C0110" w:rsidRDefault="00167B19" w:rsidP="00167B19">
      <w:pPr>
        <w:pStyle w:val="Zv-bodyreport"/>
        <w:rPr>
          <w:rFonts w:eastAsia="Calibri"/>
          <w:lang w:val="en-US" w:eastAsia="en-US"/>
        </w:rPr>
      </w:pPr>
      <w:r w:rsidRPr="002C0110">
        <w:rPr>
          <w:rFonts w:eastAsia="Calibri"/>
          <w:lang w:val="en-US" w:eastAsia="en-US"/>
        </w:rPr>
        <w:t>Discharges of various types in water have been the subject of intensive research in recent decades. The present work continues a series of works on modeling a microwave discharge in liquids and is devoted to the study of kinetic processes in a gas mixture of water decomposition products. The calculations were carried out for atmospheric and low pressure (30 torr) for several values ​​of the gas temperature in the zero-dimensional and one-dimensional approximations.</w:t>
      </w:r>
    </w:p>
    <w:p w:rsidR="00167B19" w:rsidRPr="002C0110" w:rsidRDefault="00167B19" w:rsidP="00167B19">
      <w:pPr>
        <w:pStyle w:val="Zv-bodyreport"/>
        <w:rPr>
          <w:rFonts w:eastAsia="Calibri"/>
          <w:lang w:val="en-US" w:eastAsia="en-US"/>
        </w:rPr>
      </w:pPr>
      <w:r w:rsidRPr="002C0110">
        <w:rPr>
          <w:rFonts w:eastAsia="Calibri"/>
          <w:lang w:val="en-US" w:eastAsia="en-US"/>
        </w:rPr>
        <w:t xml:space="preserve">The model used contains the balance equations for neutral and charged gas components of the plasma, the Boltzmann equation for free plasma electrons, the equation for the average microwave field in a small volume filled with plasma [1] and the Poisson equation. Preliminary calculations </w:t>
      </w:r>
      <w:r>
        <w:rPr>
          <w:rFonts w:eastAsia="Calibri"/>
          <w:lang w:val="en-US" w:eastAsia="en-US"/>
        </w:rPr>
        <w:t xml:space="preserve">were performed </w:t>
      </w:r>
      <w:r w:rsidRPr="002C0110">
        <w:rPr>
          <w:rFonts w:eastAsia="Calibri"/>
          <w:lang w:val="en-US" w:eastAsia="en-US"/>
        </w:rPr>
        <w:t xml:space="preserve">in the zero-dimensional approximation using the kinetic scheme proposed in [2, 3] for a constant microwave field. These calculations made it possible to analyze the role of various reactions in the processes of dissociation of water, the formation of neutral products, in particular hydrogen, and in the formation and </w:t>
      </w:r>
      <w:r>
        <w:rPr>
          <w:rFonts w:eastAsia="Calibri"/>
          <w:lang w:val="en-US" w:eastAsia="en-US"/>
        </w:rPr>
        <w:t>loss</w:t>
      </w:r>
      <w:r w:rsidRPr="002C0110">
        <w:rPr>
          <w:rFonts w:eastAsia="Calibri"/>
          <w:lang w:val="en-US" w:eastAsia="en-US"/>
        </w:rPr>
        <w:t xml:space="preserve"> of negatively and positively charged particle</w:t>
      </w:r>
      <w:r>
        <w:rPr>
          <w:rFonts w:eastAsia="Calibri"/>
          <w:lang w:val="en-US" w:eastAsia="en-US"/>
        </w:rPr>
        <w:t xml:space="preserve">s for different values ​​of </w:t>
      </w:r>
      <w:r w:rsidRPr="00813CAF">
        <w:rPr>
          <w:rFonts w:eastAsia="Calibri"/>
          <w:i/>
          <w:lang w:val="en-US" w:eastAsia="en-US"/>
        </w:rPr>
        <w:t>E</w:t>
      </w:r>
      <w:r>
        <w:rPr>
          <w:rFonts w:eastAsia="Calibri"/>
          <w:lang w:val="en-US" w:eastAsia="en-US"/>
        </w:rPr>
        <w:t>/</w:t>
      </w:r>
      <w:r w:rsidRPr="00813CAF">
        <w:rPr>
          <w:rFonts w:eastAsia="Calibri"/>
          <w:i/>
          <w:lang w:val="en-US" w:eastAsia="en-US"/>
        </w:rPr>
        <w:t>N</w:t>
      </w:r>
      <w:r w:rsidRPr="002C0110">
        <w:rPr>
          <w:rFonts w:eastAsia="Calibri"/>
          <w:lang w:val="en-US" w:eastAsia="en-US"/>
        </w:rPr>
        <w:t xml:space="preserve"> a</w:t>
      </w:r>
      <w:r>
        <w:rPr>
          <w:rFonts w:eastAsia="Calibri"/>
          <w:lang w:val="en-US" w:eastAsia="en-US"/>
        </w:rPr>
        <w:t xml:space="preserve">nd gas temperature. Thus, the </w:t>
      </w:r>
      <w:r w:rsidRPr="00813CAF">
        <w:rPr>
          <w:rFonts w:eastAsia="Calibri"/>
          <w:i/>
          <w:lang w:val="en-US" w:eastAsia="en-US"/>
        </w:rPr>
        <w:t>E</w:t>
      </w:r>
      <w:r>
        <w:rPr>
          <w:rFonts w:eastAsia="Calibri"/>
          <w:lang w:val="en-US" w:eastAsia="en-US"/>
        </w:rPr>
        <w:t>/</w:t>
      </w:r>
      <w:r w:rsidRPr="00813CAF">
        <w:rPr>
          <w:rFonts w:eastAsia="Calibri"/>
          <w:i/>
          <w:lang w:val="en-US" w:eastAsia="en-US"/>
        </w:rPr>
        <w:t>N</w:t>
      </w:r>
      <w:r w:rsidRPr="002C0110">
        <w:rPr>
          <w:rFonts w:eastAsia="Calibri"/>
          <w:lang w:val="en-US" w:eastAsia="en-US"/>
        </w:rPr>
        <w:t xml:space="preserve"> values ​​were determined at which the transition from electronegative to electropositive plasma occurs for atmospher</w:t>
      </w:r>
      <w:r>
        <w:rPr>
          <w:rFonts w:eastAsia="Calibri"/>
          <w:lang w:val="en-US" w:eastAsia="en-US"/>
        </w:rPr>
        <w:t>ic pressure and pressure of 30 T</w:t>
      </w:r>
      <w:r w:rsidRPr="002C0110">
        <w:rPr>
          <w:rFonts w:eastAsia="Calibri"/>
          <w:lang w:val="en-US" w:eastAsia="en-US"/>
        </w:rPr>
        <w:t>orr. The analysis made it possible to reduce the kineti</w:t>
      </w:r>
      <w:r>
        <w:rPr>
          <w:rFonts w:eastAsia="Calibri"/>
          <w:lang w:val="en-US" w:eastAsia="en-US"/>
        </w:rPr>
        <w:t>c scheme to 19 components and 56</w:t>
      </w:r>
      <w:r w:rsidRPr="002C0110">
        <w:rPr>
          <w:rFonts w:eastAsia="Calibri"/>
          <w:lang w:val="en-US" w:eastAsia="en-US"/>
        </w:rPr>
        <w:t xml:space="preserve"> reactions. This reduction of the kinetic scheme facilitates the calculation in the one-dimensional approximation and the calculation we are planning in the future in the two-dimensional approximation. The </w:t>
      </w:r>
      <w:r>
        <w:rPr>
          <w:rFonts w:eastAsia="Calibri"/>
          <w:lang w:val="en-US" w:eastAsia="en-US"/>
        </w:rPr>
        <w:t>shorten</w:t>
      </w:r>
      <w:r w:rsidRPr="002C0110">
        <w:rPr>
          <w:rFonts w:eastAsia="Calibri"/>
          <w:lang w:val="en-US" w:eastAsia="en-US"/>
        </w:rPr>
        <w:t xml:space="preserve">ed model includes positively and negatively charged ions: </w:t>
      </w:r>
      <w:r w:rsidRPr="00830E6C">
        <w:rPr>
          <w:lang w:val="en-US"/>
        </w:rPr>
        <w:t>H</w:t>
      </w:r>
      <w:r w:rsidRPr="00830E6C">
        <w:rPr>
          <w:vertAlign w:val="subscript"/>
          <w:lang w:val="en-US"/>
        </w:rPr>
        <w:t>2</w:t>
      </w:r>
      <w:r w:rsidRPr="00830E6C">
        <w:rPr>
          <w:lang w:val="en-US"/>
        </w:rPr>
        <w:t>O</w:t>
      </w:r>
      <w:r w:rsidRPr="00830E6C">
        <w:rPr>
          <w:vertAlign w:val="superscript"/>
          <w:lang w:val="en-US"/>
        </w:rPr>
        <w:t>+</w:t>
      </w:r>
      <w:r w:rsidRPr="00830E6C">
        <w:rPr>
          <w:lang w:val="en-US"/>
        </w:rPr>
        <w:t>, H</w:t>
      </w:r>
      <w:r w:rsidRPr="00830E6C">
        <w:rPr>
          <w:vertAlign w:val="subscript"/>
          <w:lang w:val="en-US"/>
        </w:rPr>
        <w:t>3</w:t>
      </w:r>
      <w:r w:rsidRPr="00830E6C">
        <w:rPr>
          <w:lang w:val="en-US"/>
        </w:rPr>
        <w:t>O</w:t>
      </w:r>
      <w:r w:rsidRPr="00830E6C">
        <w:rPr>
          <w:vertAlign w:val="superscript"/>
          <w:lang w:val="en-US"/>
        </w:rPr>
        <w:t>+</w:t>
      </w:r>
      <w:r w:rsidRPr="00830E6C">
        <w:rPr>
          <w:lang w:val="en-US"/>
        </w:rPr>
        <w:t>, H</w:t>
      </w:r>
      <w:r w:rsidRPr="00830E6C">
        <w:rPr>
          <w:vertAlign w:val="subscript"/>
          <w:lang w:val="en-US"/>
        </w:rPr>
        <w:t>5</w:t>
      </w:r>
      <w:r w:rsidRPr="00830E6C">
        <w:rPr>
          <w:lang w:val="en-US"/>
        </w:rPr>
        <w:t>O</w:t>
      </w:r>
      <w:r w:rsidRPr="00830E6C">
        <w:rPr>
          <w:vertAlign w:val="subscript"/>
          <w:lang w:val="en-US"/>
        </w:rPr>
        <w:t>2</w:t>
      </w:r>
      <w:r w:rsidRPr="00830E6C">
        <w:rPr>
          <w:vertAlign w:val="superscript"/>
          <w:lang w:val="en-US"/>
        </w:rPr>
        <w:t>+</w:t>
      </w:r>
      <w:r w:rsidRPr="00830E6C">
        <w:rPr>
          <w:lang w:val="en-US"/>
        </w:rPr>
        <w:t>, H</w:t>
      </w:r>
      <w:r w:rsidRPr="00830E6C">
        <w:rPr>
          <w:vertAlign w:val="subscript"/>
          <w:lang w:val="en-US"/>
        </w:rPr>
        <w:t>3</w:t>
      </w:r>
      <w:r w:rsidRPr="00830E6C">
        <w:rPr>
          <w:lang w:val="en-US"/>
        </w:rPr>
        <w:t>O</w:t>
      </w:r>
      <w:r w:rsidRPr="00830E6C">
        <w:rPr>
          <w:vertAlign w:val="superscript"/>
          <w:lang w:val="en-US"/>
        </w:rPr>
        <w:t>+</w:t>
      </w:r>
      <w:r w:rsidRPr="00830E6C">
        <w:rPr>
          <w:lang w:val="en-US"/>
        </w:rPr>
        <w:t>(H</w:t>
      </w:r>
      <w:r w:rsidRPr="00830E6C">
        <w:rPr>
          <w:vertAlign w:val="subscript"/>
          <w:lang w:val="en-US"/>
        </w:rPr>
        <w:t>2</w:t>
      </w:r>
      <w:r w:rsidRPr="00830E6C">
        <w:rPr>
          <w:lang w:val="en-US"/>
        </w:rPr>
        <w:t>O)</w:t>
      </w:r>
      <w:r w:rsidRPr="00830E6C">
        <w:rPr>
          <w:vertAlign w:val="subscript"/>
          <w:lang w:val="en-US"/>
        </w:rPr>
        <w:t xml:space="preserve">, </w:t>
      </w:r>
      <w:r w:rsidRPr="00830E6C">
        <w:rPr>
          <w:lang w:val="en-US"/>
        </w:rPr>
        <w:t>H</w:t>
      </w:r>
      <w:r w:rsidRPr="00830E6C">
        <w:rPr>
          <w:vertAlign w:val="subscript"/>
          <w:lang w:val="en-US"/>
        </w:rPr>
        <w:t>3</w:t>
      </w:r>
      <w:r w:rsidRPr="00830E6C">
        <w:rPr>
          <w:lang w:val="en-US"/>
        </w:rPr>
        <w:t>O</w:t>
      </w:r>
      <w:r w:rsidRPr="00830E6C">
        <w:rPr>
          <w:vertAlign w:val="superscript"/>
          <w:lang w:val="en-US"/>
        </w:rPr>
        <w:t>+</w:t>
      </w:r>
      <w:r w:rsidRPr="00830E6C">
        <w:rPr>
          <w:lang w:val="en-US"/>
        </w:rPr>
        <w:t>(H</w:t>
      </w:r>
      <w:r w:rsidRPr="00830E6C">
        <w:rPr>
          <w:vertAlign w:val="subscript"/>
          <w:lang w:val="en-US"/>
        </w:rPr>
        <w:t>2</w:t>
      </w:r>
      <w:r w:rsidRPr="00830E6C">
        <w:rPr>
          <w:lang w:val="en-US"/>
        </w:rPr>
        <w:t>O)</w:t>
      </w:r>
      <w:r w:rsidRPr="00830E6C">
        <w:rPr>
          <w:vertAlign w:val="subscript"/>
          <w:lang w:val="en-US"/>
        </w:rPr>
        <w:t xml:space="preserve">2, </w:t>
      </w:r>
      <w:r w:rsidRPr="00830E6C">
        <w:rPr>
          <w:lang w:val="en-US"/>
        </w:rPr>
        <w:t>H</w:t>
      </w:r>
      <w:r w:rsidRPr="00830E6C">
        <w:rPr>
          <w:vertAlign w:val="subscript"/>
          <w:lang w:val="en-US"/>
        </w:rPr>
        <w:t>3</w:t>
      </w:r>
      <w:r w:rsidRPr="00830E6C">
        <w:rPr>
          <w:lang w:val="en-US"/>
        </w:rPr>
        <w:t>O</w:t>
      </w:r>
      <w:r w:rsidRPr="00830E6C">
        <w:rPr>
          <w:vertAlign w:val="superscript"/>
          <w:lang w:val="en-US"/>
        </w:rPr>
        <w:t>+</w:t>
      </w:r>
      <w:r w:rsidRPr="00830E6C">
        <w:rPr>
          <w:lang w:val="en-US"/>
        </w:rPr>
        <w:t>(H</w:t>
      </w:r>
      <w:r w:rsidRPr="00830E6C">
        <w:rPr>
          <w:vertAlign w:val="subscript"/>
          <w:lang w:val="en-US"/>
        </w:rPr>
        <w:t>2</w:t>
      </w:r>
      <w:r w:rsidRPr="00830E6C">
        <w:rPr>
          <w:lang w:val="en-US"/>
        </w:rPr>
        <w:t>O)</w:t>
      </w:r>
      <w:r w:rsidRPr="00830E6C">
        <w:rPr>
          <w:vertAlign w:val="subscript"/>
          <w:lang w:val="en-US"/>
        </w:rPr>
        <w:t>3</w:t>
      </w:r>
      <w:r w:rsidRPr="00830E6C">
        <w:rPr>
          <w:lang w:val="en-US"/>
        </w:rPr>
        <w:t>, O</w:t>
      </w:r>
      <w:r w:rsidRPr="00830E6C">
        <w:rPr>
          <w:vertAlign w:val="subscript"/>
          <w:lang w:val="en-US"/>
        </w:rPr>
        <w:t>2</w:t>
      </w:r>
      <w:r w:rsidRPr="00830E6C">
        <w:rPr>
          <w:vertAlign w:val="superscript"/>
          <w:lang w:val="en-US"/>
        </w:rPr>
        <w:t>+</w:t>
      </w:r>
      <w:r w:rsidRPr="00830E6C">
        <w:rPr>
          <w:lang w:val="en-US"/>
        </w:rPr>
        <w:t>, H</w:t>
      </w:r>
      <w:r w:rsidRPr="00830E6C">
        <w:rPr>
          <w:vertAlign w:val="superscript"/>
          <w:lang w:val="en-US"/>
        </w:rPr>
        <w:t>-</w:t>
      </w:r>
      <w:r w:rsidRPr="00830E6C">
        <w:rPr>
          <w:lang w:val="en-US"/>
        </w:rPr>
        <w:t>, O</w:t>
      </w:r>
      <w:r w:rsidRPr="00830E6C">
        <w:rPr>
          <w:vertAlign w:val="superscript"/>
          <w:lang w:val="en-US"/>
        </w:rPr>
        <w:t>-</w:t>
      </w:r>
      <w:r w:rsidRPr="00830E6C">
        <w:rPr>
          <w:lang w:val="en-US"/>
        </w:rPr>
        <w:t>, OH</w:t>
      </w:r>
      <w:r w:rsidRPr="00830E6C">
        <w:rPr>
          <w:vertAlign w:val="superscript"/>
          <w:lang w:val="en-US"/>
        </w:rPr>
        <w:t>-</w:t>
      </w:r>
      <w:r w:rsidRPr="002C0110">
        <w:rPr>
          <w:rFonts w:eastAsia="Calibri"/>
          <w:lang w:val="en-US" w:eastAsia="en-US"/>
        </w:rPr>
        <w:t xml:space="preserve">, electrons and neutral molecules </w:t>
      </w:r>
      <w:r w:rsidRPr="00830E6C">
        <w:rPr>
          <w:lang w:val="en-US"/>
        </w:rPr>
        <w:t>H</w:t>
      </w:r>
      <w:r w:rsidRPr="00830E6C">
        <w:rPr>
          <w:vertAlign w:val="subscript"/>
          <w:lang w:val="en-US"/>
        </w:rPr>
        <w:t>2</w:t>
      </w:r>
      <w:r w:rsidRPr="00830E6C">
        <w:rPr>
          <w:lang w:val="en-US"/>
        </w:rPr>
        <w:t>O, H</w:t>
      </w:r>
      <w:r w:rsidRPr="00830E6C">
        <w:rPr>
          <w:vertAlign w:val="subscript"/>
          <w:lang w:val="en-US"/>
        </w:rPr>
        <w:t>2,</w:t>
      </w:r>
      <w:r w:rsidRPr="00830E6C">
        <w:rPr>
          <w:lang w:val="en-US"/>
        </w:rPr>
        <w:t xml:space="preserve"> O</w:t>
      </w:r>
      <w:r w:rsidRPr="00830E6C">
        <w:rPr>
          <w:vertAlign w:val="subscript"/>
          <w:lang w:val="en-US"/>
        </w:rPr>
        <w:t>2</w:t>
      </w:r>
      <w:r w:rsidRPr="00830E6C">
        <w:rPr>
          <w:lang w:val="en-US"/>
        </w:rPr>
        <w:t>, O</w:t>
      </w:r>
      <w:r w:rsidRPr="00830E6C">
        <w:t>Н</w:t>
      </w:r>
      <w:r w:rsidRPr="00830E6C">
        <w:rPr>
          <w:lang w:val="en-US"/>
        </w:rPr>
        <w:t xml:space="preserve">, </w:t>
      </w:r>
      <w:r w:rsidRPr="00830E6C">
        <w:t>Н</w:t>
      </w:r>
      <w:r w:rsidRPr="00830E6C">
        <w:rPr>
          <w:lang w:val="en-US"/>
        </w:rPr>
        <w:t xml:space="preserve">, </w:t>
      </w:r>
      <w:r w:rsidRPr="00830E6C">
        <w:t>О</w:t>
      </w:r>
      <w:r w:rsidRPr="00830E6C">
        <w:rPr>
          <w:lang w:val="en-US"/>
        </w:rPr>
        <w:t>, H</w:t>
      </w:r>
      <w:r w:rsidRPr="00830E6C">
        <w:rPr>
          <w:vertAlign w:val="subscript"/>
          <w:lang w:val="en-US"/>
        </w:rPr>
        <w:t>2</w:t>
      </w:r>
      <w:r w:rsidRPr="00830E6C">
        <w:rPr>
          <w:lang w:val="en-US"/>
        </w:rPr>
        <w:t>O</w:t>
      </w:r>
      <w:r w:rsidRPr="00830E6C">
        <w:rPr>
          <w:vertAlign w:val="subscript"/>
          <w:lang w:val="en-US"/>
        </w:rPr>
        <w:t>2</w:t>
      </w:r>
      <w:r w:rsidRPr="00830E6C">
        <w:rPr>
          <w:lang w:val="en-US"/>
        </w:rPr>
        <w:t>, HO</w:t>
      </w:r>
      <w:r w:rsidRPr="00830E6C">
        <w:rPr>
          <w:vertAlign w:val="subscript"/>
          <w:lang w:val="en-US"/>
        </w:rPr>
        <w:t>2</w:t>
      </w:r>
      <w:r w:rsidRPr="002C0110">
        <w:rPr>
          <w:rFonts w:eastAsia="Calibri"/>
          <w:lang w:val="en-US" w:eastAsia="en-US"/>
        </w:rPr>
        <w:t>. The gas temperature was considered equal to 2000 K and 500 K and did not depend on the composition of the plasma.</w:t>
      </w:r>
    </w:p>
    <w:p w:rsidR="00167B19" w:rsidRPr="00830E6C" w:rsidRDefault="00167B19" w:rsidP="00167B19">
      <w:pPr>
        <w:pStyle w:val="Zv-bodyreport"/>
        <w:rPr>
          <w:lang w:val="en-US"/>
        </w:rPr>
      </w:pPr>
      <w:r w:rsidRPr="00AE6130">
        <w:rPr>
          <w:rFonts w:eastAsia="Calibri"/>
          <w:lang w:val="en-US" w:eastAsia="en-US"/>
        </w:rPr>
        <w:t>Calculations based on the dependence of the microwave field on the plasma parameters show that the plasma is electronegative in a wide range of microwave values at the antenna electrode for both atmospheric and low pressure cases.</w:t>
      </w:r>
      <w:r>
        <w:rPr>
          <w:rFonts w:eastAsia="Calibri"/>
          <w:lang w:val="en-US" w:eastAsia="en-US"/>
        </w:rPr>
        <w:t xml:space="preserve"> </w:t>
      </w:r>
      <w:r w:rsidRPr="002C0110">
        <w:rPr>
          <w:rFonts w:eastAsia="Calibri"/>
          <w:lang w:val="en-US" w:eastAsia="en-US"/>
        </w:rPr>
        <w:t xml:space="preserve">The concentration of electrons is low in comparison with the concentration of positive ions </w:t>
      </w:r>
      <w:r w:rsidRPr="00830E6C">
        <w:rPr>
          <w:bCs/>
          <w:iCs/>
          <w:szCs w:val="20"/>
          <w:lang w:val="en-US"/>
        </w:rPr>
        <w:t>H</w:t>
      </w:r>
      <w:r w:rsidRPr="00830E6C">
        <w:rPr>
          <w:bCs/>
          <w:iCs/>
          <w:szCs w:val="20"/>
          <w:vertAlign w:val="subscript"/>
          <w:lang w:val="en-US"/>
        </w:rPr>
        <w:t>3</w:t>
      </w:r>
      <w:r w:rsidRPr="00830E6C">
        <w:rPr>
          <w:bCs/>
          <w:iCs/>
          <w:szCs w:val="20"/>
          <w:lang w:val="en-US"/>
        </w:rPr>
        <w:t>O</w:t>
      </w:r>
      <w:r w:rsidRPr="00830E6C">
        <w:rPr>
          <w:bCs/>
          <w:iCs/>
          <w:szCs w:val="20"/>
          <w:vertAlign w:val="superscript"/>
          <w:lang w:val="en-US"/>
        </w:rPr>
        <w:t>+</w:t>
      </w:r>
      <w:r w:rsidRPr="00830E6C">
        <w:rPr>
          <w:bCs/>
          <w:iCs/>
          <w:szCs w:val="20"/>
          <w:lang w:val="en-US"/>
        </w:rPr>
        <w:t>, H</w:t>
      </w:r>
      <w:r w:rsidRPr="00830E6C">
        <w:rPr>
          <w:bCs/>
          <w:iCs/>
          <w:szCs w:val="20"/>
          <w:vertAlign w:val="subscript"/>
          <w:lang w:val="en-US"/>
        </w:rPr>
        <w:t>5</w:t>
      </w:r>
      <w:r w:rsidRPr="00830E6C">
        <w:rPr>
          <w:bCs/>
          <w:iCs/>
          <w:szCs w:val="20"/>
          <w:lang w:val="en-US"/>
        </w:rPr>
        <w:t>O</w:t>
      </w:r>
      <w:r w:rsidRPr="00830E6C">
        <w:rPr>
          <w:bCs/>
          <w:iCs/>
          <w:szCs w:val="20"/>
          <w:vertAlign w:val="subscript"/>
          <w:lang w:val="en-US"/>
        </w:rPr>
        <w:t>2</w:t>
      </w:r>
      <w:r w:rsidRPr="00830E6C">
        <w:rPr>
          <w:bCs/>
          <w:iCs/>
          <w:szCs w:val="20"/>
          <w:vertAlign w:val="superscript"/>
          <w:lang w:val="en-US"/>
        </w:rPr>
        <w:t>+</w:t>
      </w:r>
      <w:r w:rsidRPr="00830E6C">
        <w:rPr>
          <w:bCs/>
          <w:iCs/>
          <w:szCs w:val="20"/>
          <w:lang w:val="en-US"/>
        </w:rPr>
        <w:t>, H</w:t>
      </w:r>
      <w:r w:rsidRPr="00830E6C">
        <w:rPr>
          <w:bCs/>
          <w:iCs/>
          <w:szCs w:val="20"/>
          <w:vertAlign w:val="subscript"/>
          <w:lang w:val="en-US"/>
        </w:rPr>
        <w:t>3</w:t>
      </w:r>
      <w:r w:rsidRPr="00830E6C">
        <w:rPr>
          <w:bCs/>
          <w:iCs/>
          <w:szCs w:val="20"/>
          <w:lang w:val="en-US"/>
        </w:rPr>
        <w:t>O</w:t>
      </w:r>
      <w:r w:rsidRPr="00830E6C">
        <w:rPr>
          <w:bCs/>
          <w:iCs/>
          <w:szCs w:val="20"/>
          <w:vertAlign w:val="superscript"/>
          <w:lang w:val="en-US"/>
        </w:rPr>
        <w:t>+</w:t>
      </w:r>
      <w:r w:rsidRPr="00830E6C">
        <w:rPr>
          <w:bCs/>
          <w:iCs/>
          <w:szCs w:val="20"/>
          <w:lang w:val="en-US"/>
        </w:rPr>
        <w:t>(H</w:t>
      </w:r>
      <w:r w:rsidRPr="00830E6C">
        <w:rPr>
          <w:bCs/>
          <w:iCs/>
          <w:szCs w:val="20"/>
          <w:vertAlign w:val="subscript"/>
          <w:lang w:val="en-US"/>
        </w:rPr>
        <w:t>2</w:t>
      </w:r>
      <w:r w:rsidRPr="00830E6C">
        <w:rPr>
          <w:bCs/>
          <w:iCs/>
          <w:szCs w:val="20"/>
          <w:lang w:val="en-US"/>
        </w:rPr>
        <w:t>O)</w:t>
      </w:r>
      <w:r w:rsidRPr="00830E6C">
        <w:rPr>
          <w:bCs/>
          <w:iCs/>
          <w:szCs w:val="20"/>
          <w:vertAlign w:val="subscript"/>
          <w:lang w:val="en-US"/>
        </w:rPr>
        <w:t>3</w:t>
      </w:r>
      <w:r w:rsidRPr="002C0110">
        <w:rPr>
          <w:rFonts w:eastAsia="Calibri"/>
          <w:lang w:val="en-US" w:eastAsia="en-US"/>
        </w:rPr>
        <w:t>, and quasi-neutrality is maintained by the negative ion OH</w:t>
      </w:r>
      <w:r w:rsidRPr="00AE6130">
        <w:rPr>
          <w:rFonts w:eastAsia="Calibri"/>
          <w:vertAlign w:val="superscript"/>
          <w:lang w:val="en-US" w:eastAsia="en-US"/>
        </w:rPr>
        <w:t>-</w:t>
      </w:r>
      <w:r w:rsidRPr="002C0110">
        <w:rPr>
          <w:rFonts w:eastAsia="Calibri"/>
          <w:lang w:val="en-US" w:eastAsia="en-US"/>
        </w:rPr>
        <w:t xml:space="preserve">. The </w:t>
      </w:r>
      <w:r w:rsidRPr="00B51599">
        <w:rPr>
          <w:rFonts w:eastAsia="Calibri"/>
          <w:i/>
          <w:lang w:val="en-US" w:eastAsia="en-US"/>
        </w:rPr>
        <w:t>E</w:t>
      </w:r>
      <w:r w:rsidRPr="002C0110">
        <w:rPr>
          <w:rFonts w:eastAsia="Calibri"/>
          <w:lang w:val="en-US" w:eastAsia="en-US"/>
        </w:rPr>
        <w:t xml:space="preserve"> </w:t>
      </w:r>
      <w:bookmarkStart w:id="0" w:name="_GoBack"/>
      <w:bookmarkEnd w:id="0"/>
      <w:r w:rsidRPr="002C0110">
        <w:rPr>
          <w:rFonts w:eastAsia="Calibri"/>
          <w:lang w:val="en-US" w:eastAsia="en-US"/>
        </w:rPr>
        <w:t xml:space="preserve">field is weakened </w:t>
      </w:r>
      <w:r>
        <w:rPr>
          <w:rFonts w:eastAsia="Calibri"/>
          <w:lang w:val="en-US" w:eastAsia="en-US"/>
        </w:rPr>
        <w:t xml:space="preserve">inside the plasma and large </w:t>
      </w:r>
      <w:r w:rsidRPr="00AE6130">
        <w:rPr>
          <w:rFonts w:eastAsia="Calibri"/>
          <w:i/>
          <w:lang w:val="en-US" w:eastAsia="en-US"/>
        </w:rPr>
        <w:t>E</w:t>
      </w:r>
      <w:r>
        <w:rPr>
          <w:rFonts w:eastAsia="Calibri"/>
          <w:lang w:val="en-US" w:eastAsia="en-US"/>
        </w:rPr>
        <w:t>/</w:t>
      </w:r>
      <w:r w:rsidRPr="00AE6130">
        <w:rPr>
          <w:rFonts w:eastAsia="Calibri"/>
          <w:i/>
          <w:lang w:val="en-US" w:eastAsia="en-US"/>
        </w:rPr>
        <w:t>N</w:t>
      </w:r>
      <w:r w:rsidRPr="002C0110">
        <w:rPr>
          <w:rFonts w:eastAsia="Calibri"/>
          <w:lang w:val="en-US" w:eastAsia="en-US"/>
        </w:rPr>
        <w:t xml:space="preserve"> values ​​are not achieved. Dissociation of water is not more than 20-25%. The main decomposition products are hydrogen, oxygen and hydrogen peroxide.</w:t>
      </w:r>
    </w:p>
    <w:p w:rsidR="00167B19" w:rsidRPr="00B70D67" w:rsidRDefault="00167B19" w:rsidP="00167B19">
      <w:pPr>
        <w:pStyle w:val="Zv-bodyreport"/>
        <w:rPr>
          <w:lang w:val="en-US" w:eastAsia="en-US"/>
        </w:rPr>
      </w:pPr>
      <w:r>
        <w:rPr>
          <w:lang w:val="en-US" w:eastAsia="en-US"/>
        </w:rPr>
        <w:t>This work was carried out in the framework of State plan of TIPS RAS.</w:t>
      </w:r>
    </w:p>
    <w:p w:rsidR="00167B19" w:rsidRPr="00873E1C" w:rsidRDefault="00167B19" w:rsidP="00167B19">
      <w:pPr>
        <w:pStyle w:val="Zv-TitleReferences-en"/>
        <w:rPr>
          <w:lang w:val="en-US"/>
        </w:rPr>
      </w:pPr>
      <w:r w:rsidRPr="00873E1C">
        <w:rPr>
          <w:lang w:val="en-US"/>
        </w:rPr>
        <w:t>References</w:t>
      </w:r>
    </w:p>
    <w:p w:rsidR="00167B19" w:rsidRPr="00B82D3D" w:rsidRDefault="00167B19" w:rsidP="00167B19">
      <w:pPr>
        <w:pStyle w:val="Zv-References-en"/>
        <w:rPr>
          <w:lang w:val="ru-RU"/>
        </w:rPr>
      </w:pPr>
      <w:r w:rsidRPr="00B82D3D">
        <w:rPr>
          <w:lang w:val="ru-RU"/>
        </w:rPr>
        <w:t xml:space="preserve">Лебедев Ю.А., Физика плазмы, 2017, Т. 43, С. 577-588 </w:t>
      </w:r>
    </w:p>
    <w:p w:rsidR="00167B19" w:rsidRPr="003561DF" w:rsidRDefault="00167B19" w:rsidP="00167B19">
      <w:pPr>
        <w:pStyle w:val="Zv-References-en"/>
      </w:pPr>
      <w:r w:rsidRPr="003561DF">
        <w:t>Horikoshi S., Serpone N.</w:t>
      </w:r>
      <w:r w:rsidRPr="003561DF">
        <w:rPr>
          <w:sz w:val="28"/>
          <w:szCs w:val="28"/>
        </w:rPr>
        <w:t xml:space="preserve"> </w:t>
      </w:r>
      <w:r w:rsidRPr="003561DF">
        <w:t>// RSC Adv. 2017. V. 7. P. 47196</w:t>
      </w:r>
    </w:p>
    <w:p w:rsidR="00167B19" w:rsidRPr="003561DF" w:rsidRDefault="00167B19" w:rsidP="00167B19">
      <w:pPr>
        <w:pStyle w:val="Zv-References-en"/>
      </w:pPr>
      <w:r w:rsidRPr="003561DF">
        <w:t>Averin K.A., Bilera I.V., Lebedev Yu. A., Shakhatov V.A., Epstein I.L. // Plasma Process Polym. 2019. V. 16. P. e1800198</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FBB" w:rsidRDefault="00E33FBB">
      <w:r>
        <w:separator/>
      </w:r>
    </w:p>
  </w:endnote>
  <w:endnote w:type="continuationSeparator" w:id="0">
    <w:p w:rsidR="00E33FBB" w:rsidRDefault="00E33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3521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3521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95AE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FBB" w:rsidRDefault="00E33FBB">
      <w:r>
        <w:separator/>
      </w:r>
    </w:p>
  </w:footnote>
  <w:footnote w:type="continuationSeparator" w:id="0">
    <w:p w:rsidR="00E33FBB" w:rsidRDefault="00E33FBB">
      <w:r>
        <w:continuationSeparator/>
      </w:r>
    </w:p>
  </w:footnote>
  <w:footnote w:id="1">
    <w:p w:rsidR="00B82D3D" w:rsidRPr="00B82D3D" w:rsidRDefault="00B82D3D">
      <w:pPr>
        <w:pStyle w:val="a8"/>
        <w:rPr>
          <w:sz w:val="22"/>
          <w:szCs w:val="22"/>
          <w:lang w:val="en-US"/>
        </w:rPr>
      </w:pPr>
      <w:r w:rsidRPr="00B82D3D">
        <w:rPr>
          <w:rStyle w:val="aa"/>
          <w:sz w:val="22"/>
          <w:szCs w:val="22"/>
          <w:lang w:val="en-US"/>
        </w:rPr>
        <w:t>*)</w:t>
      </w:r>
      <w:r w:rsidRPr="00B82D3D">
        <w:rPr>
          <w:sz w:val="22"/>
          <w:szCs w:val="22"/>
          <w:lang w:val="en-US"/>
        </w:rPr>
        <w:t xml:space="preserve">  </w:t>
      </w:r>
      <w:hyperlink r:id="rId1" w:history="1">
        <w:r w:rsidRPr="00B82D3D">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73521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3DE03A7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33FBB"/>
    <w:rsid w:val="00017F32"/>
    <w:rsid w:val="00043701"/>
    <w:rsid w:val="000C657D"/>
    <w:rsid w:val="000C7078"/>
    <w:rsid w:val="000D76E9"/>
    <w:rsid w:val="000E495B"/>
    <w:rsid w:val="00167B19"/>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3521D"/>
    <w:rsid w:val="007B09C9"/>
    <w:rsid w:val="007B6378"/>
    <w:rsid w:val="007E06CE"/>
    <w:rsid w:val="00802D35"/>
    <w:rsid w:val="008306AF"/>
    <w:rsid w:val="008520F9"/>
    <w:rsid w:val="008850EF"/>
    <w:rsid w:val="00906FF7"/>
    <w:rsid w:val="009D3AC4"/>
    <w:rsid w:val="00AE6185"/>
    <w:rsid w:val="00B622ED"/>
    <w:rsid w:val="00B82D3D"/>
    <w:rsid w:val="00B9584E"/>
    <w:rsid w:val="00C103CD"/>
    <w:rsid w:val="00C232A0"/>
    <w:rsid w:val="00C5751F"/>
    <w:rsid w:val="00CE041A"/>
    <w:rsid w:val="00D47F19"/>
    <w:rsid w:val="00D900FB"/>
    <w:rsid w:val="00D92E54"/>
    <w:rsid w:val="00E118BE"/>
    <w:rsid w:val="00E33FBB"/>
    <w:rsid w:val="00E7021A"/>
    <w:rsid w:val="00E87733"/>
    <w:rsid w:val="00E95AEC"/>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7B19"/>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167B19"/>
    <w:rPr>
      <w:color w:val="0000FF" w:themeColor="hyperlink"/>
      <w:u w:val="single"/>
    </w:rPr>
  </w:style>
  <w:style w:type="paragraph" w:styleId="a8">
    <w:name w:val="footnote text"/>
    <w:basedOn w:val="a"/>
    <w:link w:val="a9"/>
    <w:rsid w:val="00B82D3D"/>
    <w:rPr>
      <w:sz w:val="20"/>
      <w:szCs w:val="20"/>
    </w:rPr>
  </w:style>
  <w:style w:type="character" w:customStyle="1" w:styleId="a9">
    <w:name w:val="Текст сноски Знак"/>
    <w:basedOn w:val="a0"/>
    <w:link w:val="a8"/>
    <w:rsid w:val="00B82D3D"/>
  </w:style>
  <w:style w:type="character" w:styleId="aa">
    <w:name w:val="footnote reference"/>
    <w:basedOn w:val="a0"/>
    <w:rsid w:val="00B82D3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bedev@ips.ac.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Lt/ru/EE-Tatari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A2B99-4113-4E08-8A29-59FC0E93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4</TotalTime>
  <Pages>1</Pages>
  <Words>478</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OF THE MICROWAVE DISCHARGE IN WATER</dc:title>
  <dc:creator/>
  <cp:lastModifiedBy>Сатунин</cp:lastModifiedBy>
  <cp:revision>3</cp:revision>
  <cp:lastPrinted>1601-01-01T00:00:00Z</cp:lastPrinted>
  <dcterms:created xsi:type="dcterms:W3CDTF">2021-01-20T17:54:00Z</dcterms:created>
  <dcterms:modified xsi:type="dcterms:W3CDTF">2021-06-01T11:40:00Z</dcterms:modified>
</cp:coreProperties>
</file>