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29" w:rsidRPr="001400DD" w:rsidRDefault="00375629" w:rsidP="001400DD">
      <w:pPr>
        <w:pStyle w:val="Zv-Titlereport"/>
        <w:spacing w:line="233" w:lineRule="auto"/>
      </w:pPr>
      <w:r w:rsidRPr="002A44A6">
        <w:t>Томографическая реконструкция трёхмерного профиля светимости бериллия в пристеночной плазме ИТЭР с учётом отражения света от первой стенки</w:t>
      </w:r>
      <w:r w:rsidR="001400DD" w:rsidRPr="001400DD">
        <w:t xml:space="preserve"> </w:t>
      </w:r>
      <w:r w:rsidR="001400DD">
        <w:rPr>
          <w:rStyle w:val="aa"/>
        </w:rPr>
        <w:footnoteReference w:customMarkFollows="1" w:id="1"/>
        <w:t>*)</w:t>
      </w:r>
    </w:p>
    <w:p w:rsidR="00375629" w:rsidRPr="001400DD" w:rsidRDefault="00375629" w:rsidP="001400DD">
      <w:pPr>
        <w:pStyle w:val="Zv-Author"/>
        <w:spacing w:line="233" w:lineRule="auto"/>
        <w:rPr>
          <w:lang w:val="en-US"/>
        </w:rPr>
      </w:pPr>
      <w:r w:rsidRPr="001400DD">
        <w:rPr>
          <w:vertAlign w:val="superscript"/>
          <w:lang w:val="en-US"/>
        </w:rPr>
        <w:t>1</w:t>
      </w:r>
      <w:r w:rsidRPr="002A44A6">
        <w:t>Неверов</w:t>
      </w:r>
      <w:r>
        <w:rPr>
          <w:lang w:val="en-US"/>
        </w:rPr>
        <w:t> </w:t>
      </w:r>
      <w:r w:rsidRPr="002A44A6">
        <w:t>В</w:t>
      </w:r>
      <w:r w:rsidRPr="001400DD">
        <w:rPr>
          <w:lang w:val="en-US"/>
        </w:rPr>
        <w:t>.</w:t>
      </w:r>
      <w:r w:rsidRPr="002A44A6">
        <w:t>С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2A44A6">
        <w:t>Ромазанов</w:t>
      </w:r>
      <w:r>
        <w:rPr>
          <w:lang w:val="en-US"/>
        </w:rPr>
        <w:t> </w:t>
      </w:r>
      <w:r w:rsidRPr="002A44A6">
        <w:t>Ю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3</w:t>
      </w:r>
      <w:r w:rsidRPr="002A44A6">
        <w:t>Питтс</w:t>
      </w:r>
      <w:r>
        <w:rPr>
          <w:lang w:val="en-US"/>
        </w:rPr>
        <w:t> </w:t>
      </w:r>
      <w:r w:rsidRPr="002A44A6">
        <w:t>Р</w:t>
      </w:r>
      <w:r w:rsidRPr="001400DD">
        <w:rPr>
          <w:lang w:val="en-US"/>
        </w:rPr>
        <w:t>.</w:t>
      </w:r>
      <w:r w:rsidRPr="002A44A6">
        <w:t>А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</w:t>
      </w:r>
      <w:r w:rsidRPr="00375629">
        <w:rPr>
          <w:vertAlign w:val="superscript"/>
          <w:lang w:val="en-US"/>
        </w:rPr>
        <w:t>4</w:t>
      </w:r>
      <w:r w:rsidRPr="004B3B7D">
        <w:rPr>
          <w:u w:val="single"/>
        </w:rPr>
        <w:t>Хуснутдинов</w:t>
      </w:r>
      <w:r w:rsidRPr="004B3B7D">
        <w:rPr>
          <w:u w:val="single"/>
          <w:lang w:val="en-US"/>
        </w:rPr>
        <w:t> </w:t>
      </w:r>
      <w:r w:rsidRPr="004B3B7D">
        <w:rPr>
          <w:u w:val="single"/>
        </w:rPr>
        <w:t>Р</w:t>
      </w:r>
      <w:r w:rsidRPr="001400DD">
        <w:rPr>
          <w:u w:val="single"/>
          <w:lang w:val="en-US"/>
        </w:rPr>
        <w:t>.</w:t>
      </w:r>
      <w:r w:rsidRPr="004B3B7D">
        <w:rPr>
          <w:u w:val="single"/>
        </w:rPr>
        <w:t>И</w:t>
      </w:r>
      <w:r w:rsidRPr="001400DD">
        <w:rPr>
          <w:u w:val="single"/>
          <w:lang w:val="en-US"/>
        </w:rPr>
        <w:t>.</w:t>
      </w:r>
      <w:r w:rsidRPr="001400DD">
        <w:rPr>
          <w:lang w:val="en-US"/>
        </w:rPr>
        <w:t xml:space="preserve">, </w:t>
      </w:r>
      <w:r w:rsidRPr="001400DD">
        <w:rPr>
          <w:bCs w:val="0"/>
          <w:iCs w:val="0"/>
          <w:vertAlign w:val="superscript"/>
          <w:lang w:val="en-US"/>
        </w:rPr>
        <w:t>5</w:t>
      </w:r>
      <w:r w:rsidRPr="002A44A6">
        <w:t>Карр</w:t>
      </w:r>
      <w:r>
        <w:rPr>
          <w:lang w:val="en-US"/>
        </w:rPr>
        <w:t> </w:t>
      </w:r>
      <w:r w:rsidRPr="002A44A6">
        <w:t>М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bookmarkStart w:id="0" w:name="_Hlk56382188"/>
      <w:r w:rsidRPr="002A44A6">
        <w:t>Алексеев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>.</w:t>
      </w:r>
      <w:r w:rsidRPr="002A44A6">
        <w:t>Г</w:t>
      </w:r>
      <w:r w:rsidRPr="001400DD">
        <w:rPr>
          <w:lang w:val="en-US"/>
        </w:rPr>
        <w:t>.</w:t>
      </w:r>
      <w:bookmarkEnd w:id="0"/>
      <w:r w:rsidRPr="001400DD">
        <w:rPr>
          <w:lang w:val="en-US"/>
        </w:rPr>
        <w:t xml:space="preserve">, </w:t>
      </w:r>
      <w:r w:rsidRPr="001400DD">
        <w:rPr>
          <w:vertAlign w:val="superscript"/>
          <w:lang w:val="en-US"/>
        </w:rPr>
        <w:t>1</w:t>
      </w:r>
      <w:r w:rsidRPr="002A44A6">
        <w:t>Андреенко</w:t>
      </w:r>
      <w:r>
        <w:rPr>
          <w:lang w:val="en-US"/>
        </w:rPr>
        <w:t> </w:t>
      </w:r>
      <w:r w:rsidRPr="002A44A6">
        <w:t>Е</w:t>
      </w:r>
      <w:r w:rsidRPr="001400DD">
        <w:rPr>
          <w:lang w:val="en-US"/>
        </w:rPr>
        <w:t>.</w:t>
      </w:r>
      <w:r w:rsidRPr="002A44A6">
        <w:t>Н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3</w:t>
      </w:r>
      <w:r w:rsidRPr="002A44A6">
        <w:t>Де</w:t>
      </w:r>
      <w:r w:rsidRPr="001400DD">
        <w:rPr>
          <w:lang w:val="en-US"/>
        </w:rPr>
        <w:t xml:space="preserve"> </w:t>
      </w:r>
      <w:r w:rsidRPr="002A44A6">
        <w:t>Бок</w:t>
      </w:r>
      <w:r>
        <w:rPr>
          <w:lang w:val="en-US"/>
        </w:rPr>
        <w:t> </w:t>
      </w:r>
      <w:r w:rsidRPr="002A44A6">
        <w:t>М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2A44A6">
        <w:t>Бородин</w:t>
      </w:r>
      <w:r>
        <w:rPr>
          <w:lang w:val="en-US"/>
        </w:rPr>
        <w:t> </w:t>
      </w:r>
      <w:r w:rsidRPr="002A44A6">
        <w:t>Д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2A44A6">
        <w:t>Брезинсек</w:t>
      </w:r>
      <w:r>
        <w:rPr>
          <w:lang w:val="en-US"/>
        </w:rPr>
        <w:t> </w:t>
      </w:r>
      <w:r w:rsidRPr="002A44A6">
        <w:t>С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r w:rsidRPr="002A44A6">
        <w:t>Горшков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>.</w:t>
      </w:r>
      <w:r w:rsidRPr="002A44A6">
        <w:t>В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2A44A6">
        <w:t>Ексаева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2A44A6">
        <w:t>Киршнер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r w:rsidRPr="002A44A6">
        <w:t>Козлов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>.</w:t>
      </w:r>
      <w:r w:rsidRPr="002A44A6">
        <w:t>М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,4</w:t>
      </w:r>
      <w:r w:rsidRPr="002A44A6">
        <w:t>Кукушкин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>.</w:t>
      </w:r>
      <w:r w:rsidRPr="002A44A6">
        <w:t>Б</w:t>
      </w:r>
      <w:r w:rsidRPr="001400DD">
        <w:rPr>
          <w:lang w:val="en-US"/>
        </w:rPr>
        <w:t xml:space="preserve">., </w:t>
      </w:r>
      <w:r>
        <w:rPr>
          <w:bCs w:val="0"/>
          <w:iCs w:val="0"/>
          <w:vertAlign w:val="superscript"/>
          <w:lang w:val="en-US"/>
        </w:rPr>
        <w:t>6</w:t>
      </w:r>
      <w:r w:rsidRPr="002A44A6">
        <w:t>Ловелл</w:t>
      </w:r>
      <w:r>
        <w:rPr>
          <w:lang w:val="en-US"/>
        </w:rPr>
        <w:t> </w:t>
      </w:r>
      <w:r w:rsidRPr="002A44A6">
        <w:t>Дж</w:t>
      </w:r>
      <w:r w:rsidRPr="001400DD">
        <w:rPr>
          <w:lang w:val="en-US"/>
        </w:rPr>
        <w:t xml:space="preserve">., </w:t>
      </w:r>
      <w:r w:rsidRPr="001400DD">
        <w:rPr>
          <w:bCs w:val="0"/>
          <w:iCs w:val="0"/>
          <w:vertAlign w:val="superscript"/>
          <w:lang w:val="en-US"/>
        </w:rPr>
        <w:t>5</w:t>
      </w:r>
      <w:r w:rsidRPr="002A44A6">
        <w:t>Микенс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 xml:space="preserve">., </w:t>
      </w:r>
      <w:r w:rsidRPr="001400DD">
        <w:rPr>
          <w:vertAlign w:val="superscript"/>
          <w:lang w:val="en-US"/>
        </w:rPr>
        <w:t>1</w:t>
      </w:r>
      <w:r w:rsidRPr="002A44A6">
        <w:t>Морозов</w:t>
      </w:r>
      <w:r>
        <w:rPr>
          <w:lang w:val="en-US"/>
        </w:rPr>
        <w:t> </w:t>
      </w:r>
      <w:r w:rsidRPr="002A44A6">
        <w:t>А</w:t>
      </w:r>
      <w:r w:rsidRPr="001400DD">
        <w:rPr>
          <w:lang w:val="en-US"/>
        </w:rPr>
        <w:t>.</w:t>
      </w:r>
      <w:r w:rsidRPr="002A44A6">
        <w:t>А</w:t>
      </w:r>
      <w:r w:rsidRPr="001400DD">
        <w:rPr>
          <w:lang w:val="en-US"/>
        </w:rPr>
        <w:t xml:space="preserve">., </w:t>
      </w:r>
      <w:r>
        <w:rPr>
          <w:vertAlign w:val="superscript"/>
          <w:lang w:val="en-US"/>
        </w:rPr>
        <w:t>3</w:t>
      </w:r>
      <w:r w:rsidRPr="002A44A6">
        <w:t>Вещев</w:t>
      </w:r>
      <w:r>
        <w:rPr>
          <w:lang w:val="en-US"/>
        </w:rPr>
        <w:t> </w:t>
      </w:r>
      <w:r w:rsidRPr="002A44A6">
        <w:t>Е</w:t>
      </w:r>
      <w:r w:rsidRPr="001400DD">
        <w:rPr>
          <w:lang w:val="en-US"/>
        </w:rPr>
        <w:t>.</w:t>
      </w:r>
    </w:p>
    <w:p w:rsidR="00375629" w:rsidRPr="001400DD" w:rsidRDefault="00375629" w:rsidP="001400DD">
      <w:pPr>
        <w:pStyle w:val="Zv-Organization"/>
        <w:spacing w:line="233" w:lineRule="auto"/>
        <w:rPr>
          <w:lang w:val="en-US"/>
        </w:rPr>
      </w:pPr>
      <w:r w:rsidRPr="001400DD">
        <w:rPr>
          <w:vertAlign w:val="superscript"/>
          <w:lang w:val="en-US"/>
        </w:rPr>
        <w:t>1</w:t>
      </w:r>
      <w:r>
        <w:t>НИЦ</w:t>
      </w:r>
      <w:r w:rsidRPr="001400DD">
        <w:rPr>
          <w:lang w:val="en-US"/>
        </w:rPr>
        <w:t xml:space="preserve"> «</w:t>
      </w:r>
      <w:r>
        <w:t>Курчатовский</w:t>
      </w:r>
      <w:r w:rsidRPr="001400DD">
        <w:rPr>
          <w:lang w:val="en-US"/>
        </w:rPr>
        <w:t xml:space="preserve"> </w:t>
      </w:r>
      <w:r>
        <w:t>институт</w:t>
      </w:r>
      <w:r w:rsidRPr="001400DD">
        <w:rPr>
          <w:lang w:val="en-US"/>
        </w:rPr>
        <w:t xml:space="preserve">» </w:t>
      </w:r>
      <w:r>
        <w:t>Россия</w:t>
      </w:r>
      <w:r w:rsidRPr="001400DD">
        <w:rPr>
          <w:lang w:val="en-US"/>
        </w:rPr>
        <w:t xml:space="preserve">, </w:t>
      </w:r>
      <w:hyperlink r:id="rId8" w:history="1">
        <w:r w:rsidRPr="00B0586C">
          <w:rPr>
            <w:rStyle w:val="a7"/>
            <w:lang w:val="en-US"/>
          </w:rPr>
          <w:t>khusnutdinov_ri@nrcki.ru</w:t>
        </w:r>
      </w:hyperlink>
      <w:r w:rsidRPr="001400DD">
        <w:rPr>
          <w:lang w:val="en-US"/>
        </w:rPr>
        <w:t>,</w:t>
      </w:r>
      <w:r w:rsidRPr="001400DD">
        <w:rPr>
          <w:lang w:val="en-US"/>
        </w:rPr>
        <w:br/>
      </w:r>
      <w:r w:rsidRPr="001400DD">
        <w:rPr>
          <w:vertAlign w:val="superscript"/>
          <w:lang w:val="en-US"/>
        </w:rPr>
        <w:t>2</w:t>
      </w:r>
      <w:r w:rsidRPr="001400DD">
        <w:rPr>
          <w:lang w:val="en-US"/>
        </w:rPr>
        <w:t>Forschungszentrum Jülich,</w:t>
      </w:r>
      <w:r>
        <w:rPr>
          <w:lang w:val="en-US"/>
        </w:rPr>
        <w:t xml:space="preserve"> </w:t>
      </w:r>
      <w:r>
        <w:t>Германия</w:t>
      </w:r>
      <w:r w:rsidRPr="001400DD">
        <w:rPr>
          <w:lang w:val="en-US"/>
        </w:rPr>
        <w:t>,</w:t>
      </w:r>
      <w:r w:rsidRPr="001400DD">
        <w:rPr>
          <w:lang w:val="en-US"/>
        </w:rPr>
        <w:br/>
      </w:r>
      <w:r w:rsidRPr="001400DD">
        <w:rPr>
          <w:vertAlign w:val="superscript"/>
          <w:lang w:val="en-US"/>
        </w:rPr>
        <w:t>3</w:t>
      </w:r>
      <w:r>
        <w:rPr>
          <w:lang w:val="en-US"/>
        </w:rPr>
        <w:t>ITER Organization</w:t>
      </w:r>
      <w:r w:rsidRPr="001400DD">
        <w:rPr>
          <w:lang w:val="en-US"/>
        </w:rPr>
        <w:t xml:space="preserve">, </w:t>
      </w:r>
      <w:r>
        <w:t>Франция</w:t>
      </w:r>
      <w:r w:rsidRPr="001400DD">
        <w:rPr>
          <w:lang w:val="en-US"/>
        </w:rPr>
        <w:t>,</w:t>
      </w:r>
      <w:r w:rsidRPr="001400DD">
        <w:rPr>
          <w:lang w:val="en-US"/>
        </w:rPr>
        <w:br/>
      </w:r>
      <w:r w:rsidRPr="001400DD">
        <w:rPr>
          <w:vertAlign w:val="superscript"/>
          <w:lang w:val="en-US"/>
        </w:rPr>
        <w:t>4</w:t>
      </w:r>
      <w:r>
        <w:t>НИЯУ</w:t>
      </w:r>
      <w:r w:rsidRPr="001400DD">
        <w:rPr>
          <w:lang w:val="en-US"/>
        </w:rPr>
        <w:t xml:space="preserve"> «</w:t>
      </w:r>
      <w:r>
        <w:t>МИФИ</w:t>
      </w:r>
      <w:r w:rsidRPr="001400DD">
        <w:rPr>
          <w:lang w:val="en-US"/>
        </w:rPr>
        <w:t xml:space="preserve">», </w:t>
      </w:r>
      <w:r>
        <w:t>Россия</w:t>
      </w:r>
      <w:r w:rsidRPr="001400DD">
        <w:rPr>
          <w:lang w:val="en-US"/>
        </w:rPr>
        <w:t>,</w:t>
      </w:r>
      <w:r w:rsidRPr="001400DD">
        <w:rPr>
          <w:lang w:val="en-US"/>
        </w:rPr>
        <w:br/>
      </w:r>
      <w:r w:rsidRPr="001400DD">
        <w:rPr>
          <w:vertAlign w:val="superscript"/>
          <w:lang w:val="en-US"/>
        </w:rPr>
        <w:t>5</w:t>
      </w:r>
      <w:r w:rsidRPr="001400DD">
        <w:rPr>
          <w:lang w:val="en-US"/>
        </w:rPr>
        <w:t xml:space="preserve">Luffy AI Ltd., Culham Science Centre, </w:t>
      </w:r>
      <w:r>
        <w:t>Великобритания</w:t>
      </w:r>
      <w:r w:rsidRPr="001400DD">
        <w:rPr>
          <w:lang w:val="en-US"/>
        </w:rPr>
        <w:t>,</w:t>
      </w:r>
      <w:r w:rsidRPr="001400DD">
        <w:rPr>
          <w:lang w:val="en-US"/>
        </w:rPr>
        <w:br/>
      </w:r>
      <w:r w:rsidRPr="001400DD">
        <w:rPr>
          <w:vertAlign w:val="superscript"/>
          <w:lang w:val="en-US"/>
        </w:rPr>
        <w:t>6</w:t>
      </w:r>
      <w:r w:rsidRPr="001400DD">
        <w:rPr>
          <w:lang w:val="en-US"/>
        </w:rPr>
        <w:t xml:space="preserve">Oak Ridge National Laboratory, </w:t>
      </w:r>
      <w:r>
        <w:t>США</w:t>
      </w:r>
      <w:r w:rsidRPr="001400DD">
        <w:rPr>
          <w:lang w:val="en-US"/>
        </w:rPr>
        <w:t>.</w:t>
      </w:r>
    </w:p>
    <w:p w:rsidR="00375629" w:rsidRDefault="00375629" w:rsidP="001400DD">
      <w:pPr>
        <w:pStyle w:val="Zv-bodyreport"/>
        <w:spacing w:line="233" w:lineRule="auto"/>
      </w:pPr>
      <w:r w:rsidRPr="00DD2EA6">
        <w:t>Предложен метод томографической реконструкции трёхмерных профилей светимости спектральных линий бериллия в видимом диапазоне длине волн в ИТЭР с последующей оценкой плотности потока бериллия с первой стенки в плазму. При помощи трассировки лучей в методе учитывается наличие в регистрируемых сигналах паразитного света, создаваемого отражением света от металлической первой стенки. Метод состоит из двух этапов: (i) восстановлени</w:t>
      </w:r>
      <w:r>
        <w:t>я</w:t>
      </w:r>
      <w:r w:rsidRPr="00DD2EA6">
        <w:t xml:space="preserve"> трёхмерного профиля излучения бериллия в пристеночной плазме ИТЭР по изображениям, полученным с помощью фильтровых камер широкоугольного обзора и наборов хорд наблюдения; (ii) оценк</w:t>
      </w:r>
      <w:r>
        <w:t>и</w:t>
      </w:r>
      <w:r w:rsidRPr="00DD2EA6">
        <w:t xml:space="preserve"> распределения плотности потока бериллия со всех бериллиевых компонент первой стенки путём интегрирования произведения реконструированного профиля светимости и коэффициента S/XB [1,2] вдоль нормали к первой стенке.</w:t>
      </w:r>
      <w:r>
        <w:t xml:space="preserve"> </w:t>
      </w:r>
      <w:r w:rsidRPr="00DD2EA6">
        <w:t>Как и в [3] для расчётов используются библиотеки для трассировки лучей Raysect [4] и моделирования спектроскопии плазмы Cherab [5].</w:t>
      </w:r>
      <w:r>
        <w:t xml:space="preserve"> Оценка точности м</w:t>
      </w:r>
      <w:r w:rsidRPr="00DD2EA6">
        <w:t>етод</w:t>
      </w:r>
      <w:r>
        <w:t>а</w:t>
      </w:r>
      <w:r w:rsidRPr="00DD2EA6">
        <w:t xml:space="preserve"> </w:t>
      </w:r>
      <w:r>
        <w:t>выполнена на</w:t>
      </w:r>
      <w:r w:rsidRPr="00DD2EA6">
        <w:t xml:space="preserve"> синтетических данных моделирования глобальной миграции бериллия в ИТЭР с помощью кода ERO 2.0 </w:t>
      </w:r>
      <w:r>
        <w:t>в</w:t>
      </w:r>
      <w:r w:rsidRPr="001621DD">
        <w:t xml:space="preserve"> различных ожидаемых режим</w:t>
      </w:r>
      <w:r>
        <w:t>ах</w:t>
      </w:r>
      <w:r w:rsidRPr="001621DD">
        <w:t xml:space="preserve"> работы ИТЭР </w:t>
      </w:r>
      <w:r w:rsidRPr="00DD2EA6">
        <w:t>[6].</w:t>
      </w:r>
    </w:p>
    <w:p w:rsidR="00375629" w:rsidRDefault="00375629" w:rsidP="001400DD">
      <w:pPr>
        <w:pStyle w:val="Zv-bodyreport"/>
        <w:spacing w:line="233" w:lineRule="auto"/>
      </w:pPr>
      <w:r>
        <w:t>При известных с достаточной степенью точности характеристиках отражения света первой стенкой и при известных значениях электронной плотности и температуры в пристеночном слое метод позволяет восстанавливать и</w:t>
      </w:r>
      <w:r w:rsidRPr="00DB23B6">
        <w:t xml:space="preserve">нтегральные по модулю бланкета потоки бериллия с ошибкой </w:t>
      </w:r>
      <w:r>
        <w:t>менее</w:t>
      </w:r>
      <w:r w:rsidRPr="00DB23B6">
        <w:t xml:space="preserve"> 30% для большинства модулей с наиболее сильной эрозией</w:t>
      </w:r>
      <w:r>
        <w:t xml:space="preserve"> в данном режиме работы</w:t>
      </w:r>
      <w:r w:rsidRPr="00DB23B6">
        <w:t>.</w:t>
      </w:r>
      <w:r>
        <w:t xml:space="preserve"> </w:t>
      </w:r>
      <w:r w:rsidRPr="001621DD">
        <w:t xml:space="preserve">Показано, что не учёт отражений в некоторых режимах приводит к двухкратному завышению полного </w:t>
      </w:r>
      <w:r>
        <w:t xml:space="preserve">восстановленного </w:t>
      </w:r>
      <w:r w:rsidRPr="001621DD">
        <w:t>потока бериллия со стенки в плазму</w:t>
      </w:r>
      <w:r>
        <w:t xml:space="preserve"> по сравнению с его истинным значением</w:t>
      </w:r>
      <w:r w:rsidRPr="001621DD">
        <w:t>.</w:t>
      </w:r>
    </w:p>
    <w:p w:rsidR="00375629" w:rsidRDefault="00375629" w:rsidP="001400DD">
      <w:pPr>
        <w:pStyle w:val="Zv-bodyreport"/>
        <w:spacing w:before="120" w:line="233" w:lineRule="auto"/>
      </w:pPr>
      <w:r w:rsidRPr="001621DD">
        <w:t xml:space="preserve">Работа выполнена при финансовой поддержке Частного учреждения </w:t>
      </w:r>
      <w:r>
        <w:t xml:space="preserve">Госкорпорации «Росатом» «Проектный центр </w:t>
      </w:r>
      <w:r w:rsidRPr="001621DD">
        <w:t>ИТЭР</w:t>
      </w:r>
      <w:r>
        <w:t>».</w:t>
      </w:r>
    </w:p>
    <w:p w:rsidR="00375629" w:rsidRDefault="00375629" w:rsidP="001400DD">
      <w:pPr>
        <w:pStyle w:val="Zv-TitleReferences-ru"/>
        <w:spacing w:line="233" w:lineRule="auto"/>
      </w:pPr>
      <w:r>
        <w:t>Литература</w:t>
      </w:r>
    </w:p>
    <w:p w:rsidR="00375629" w:rsidRDefault="00375629" w:rsidP="001400DD">
      <w:pPr>
        <w:pStyle w:val="Zv-References-ru"/>
        <w:numPr>
          <w:ilvl w:val="0"/>
          <w:numId w:val="1"/>
        </w:numPr>
        <w:spacing w:line="233" w:lineRule="auto"/>
      </w:pPr>
      <w:r w:rsidRPr="007843F4">
        <w:rPr>
          <w:szCs w:val="24"/>
          <w:lang w:val="en-US"/>
        </w:rPr>
        <w:t>K.H.</w:t>
      </w:r>
      <w:r>
        <w:rPr>
          <w:szCs w:val="24"/>
          <w:lang w:val="en-US"/>
        </w:rPr>
        <w:t xml:space="preserve"> </w:t>
      </w:r>
      <w:r w:rsidRPr="007843F4">
        <w:rPr>
          <w:szCs w:val="24"/>
          <w:lang w:val="en-US"/>
        </w:rPr>
        <w:t>Behringer, J. Nucl. Mater., 1987, 145–147, 145.</w:t>
      </w:r>
    </w:p>
    <w:p w:rsidR="00375629" w:rsidRPr="001400DD" w:rsidRDefault="00375629" w:rsidP="001400DD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1400DD">
        <w:rPr>
          <w:lang w:val="en-US"/>
        </w:rPr>
        <w:t>A. Pospieszczyk, et al., J. Phys. B: At. Mol. Opt. Phys., 2010, 43, 144017.</w:t>
      </w:r>
    </w:p>
    <w:p w:rsidR="00375629" w:rsidRPr="001400DD" w:rsidRDefault="00375629" w:rsidP="001400DD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1400DD">
        <w:rPr>
          <w:lang w:val="en-US"/>
        </w:rPr>
        <w:t>V.S. Neverov, R.I. Khusnutdinov, et al, Plasma Phys. Control. Fusion, 2020, vol. 62, 115014</w:t>
      </w:r>
      <w:r>
        <w:rPr>
          <w:lang w:val="en-US"/>
        </w:rPr>
        <w:t>,</w:t>
      </w:r>
      <w:r w:rsidRPr="001400DD">
        <w:rPr>
          <w:lang w:val="en-US"/>
        </w:rPr>
        <w:t xml:space="preserve"> </w:t>
      </w:r>
      <w:hyperlink r:id="rId9" w:history="1">
        <w:r w:rsidRPr="00B0586C">
          <w:rPr>
            <w:rStyle w:val="a7"/>
            <w:lang w:val="en-US"/>
          </w:rPr>
          <w:t>https://doi.org/10.1088/1361-6587/abb53b</w:t>
        </w:r>
      </w:hyperlink>
      <w:r>
        <w:rPr>
          <w:lang w:val="en-US"/>
        </w:rPr>
        <w:t>.</w:t>
      </w:r>
    </w:p>
    <w:p w:rsidR="00375629" w:rsidRPr="001400DD" w:rsidRDefault="00375629" w:rsidP="001400DD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1400DD">
        <w:rPr>
          <w:lang w:val="en-US"/>
        </w:rPr>
        <w:t>A. Meakins and M. Carr, “Raysect Python raytracing package,” version v0.6.1, Zenodo, (2020)</w:t>
      </w:r>
      <w:r>
        <w:rPr>
          <w:lang w:val="en-US"/>
        </w:rPr>
        <w:t>,</w:t>
      </w:r>
      <w:r w:rsidRPr="001400DD">
        <w:rPr>
          <w:lang w:val="en-US"/>
        </w:rPr>
        <w:t xml:space="preserve"> </w:t>
      </w:r>
      <w:hyperlink r:id="rId10" w:history="1">
        <w:r w:rsidRPr="001400DD">
          <w:rPr>
            <w:rStyle w:val="a7"/>
            <w:lang w:val="en-US"/>
          </w:rPr>
          <w:t>https://doi.org/10.5281/zenodo.3633959</w:t>
        </w:r>
      </w:hyperlink>
      <w:r w:rsidRPr="001400DD">
        <w:rPr>
          <w:lang w:val="en-US"/>
        </w:rPr>
        <w:t>.</w:t>
      </w:r>
    </w:p>
    <w:p w:rsidR="00375629" w:rsidRPr="001400DD" w:rsidRDefault="00375629" w:rsidP="001400DD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1400DD">
        <w:rPr>
          <w:lang w:val="en-US"/>
        </w:rPr>
        <w:t>C. Giroud et al., “CHERAB spectroscopy modelling framework,” Zenodo, version v1.2.0, (2019)</w:t>
      </w:r>
      <w:r>
        <w:rPr>
          <w:lang w:val="en-US"/>
        </w:rPr>
        <w:t>,</w:t>
      </w:r>
      <w:r w:rsidRPr="001400DD">
        <w:rPr>
          <w:lang w:val="en-US"/>
        </w:rPr>
        <w:t xml:space="preserve"> </w:t>
      </w:r>
      <w:hyperlink r:id="rId11" w:history="1">
        <w:r w:rsidRPr="001400DD">
          <w:rPr>
            <w:rStyle w:val="a7"/>
            <w:lang w:val="en-US"/>
          </w:rPr>
          <w:t>https://doi.org/10.5281/zenodo.3551871</w:t>
        </w:r>
      </w:hyperlink>
      <w:r w:rsidRPr="001400DD">
        <w:rPr>
          <w:lang w:val="en-US"/>
        </w:rPr>
        <w:t>.</w:t>
      </w:r>
    </w:p>
    <w:p w:rsidR="00375629" w:rsidRPr="001400DD" w:rsidRDefault="00375629" w:rsidP="001400DD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1400DD">
        <w:rPr>
          <w:lang w:val="en-US"/>
        </w:rPr>
        <w:t xml:space="preserve">J. Romazanov et al., Contrib. Plasma Phys., 2020, 60, e201900149, </w:t>
      </w:r>
      <w:hyperlink r:id="rId12" w:history="1">
        <w:r w:rsidRPr="001400DD">
          <w:rPr>
            <w:rStyle w:val="a7"/>
            <w:lang w:val="en-US"/>
          </w:rPr>
          <w:t>https://doi.org/10.1002/ctpp.201900149</w:t>
        </w:r>
      </w:hyperlink>
      <w:r>
        <w:rPr>
          <w:lang w:val="en-US"/>
        </w:rPr>
        <w:t>.</w:t>
      </w:r>
    </w:p>
    <w:sectPr w:rsidR="00375629" w:rsidRPr="001400DD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7E" w:rsidRDefault="00CF1F7E">
      <w:r>
        <w:separator/>
      </w:r>
    </w:p>
  </w:endnote>
  <w:endnote w:type="continuationSeparator" w:id="0">
    <w:p w:rsidR="00CF1F7E" w:rsidRDefault="00CF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42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42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1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7E" w:rsidRDefault="00CF1F7E">
      <w:r>
        <w:separator/>
      </w:r>
    </w:p>
  </w:footnote>
  <w:footnote w:type="continuationSeparator" w:id="0">
    <w:p w:rsidR="00CF1F7E" w:rsidRDefault="00CF1F7E">
      <w:r>
        <w:continuationSeparator/>
      </w:r>
    </w:p>
  </w:footnote>
  <w:footnote w:id="1">
    <w:p w:rsidR="001400DD" w:rsidRPr="001400DD" w:rsidRDefault="001400DD">
      <w:pPr>
        <w:pStyle w:val="a8"/>
        <w:rPr>
          <w:sz w:val="22"/>
          <w:szCs w:val="22"/>
          <w:lang w:val="en-US"/>
        </w:rPr>
      </w:pPr>
      <w:r w:rsidRPr="001400DD">
        <w:rPr>
          <w:rStyle w:val="aa"/>
          <w:sz w:val="22"/>
          <w:szCs w:val="22"/>
        </w:rPr>
        <w:t>*)</w:t>
      </w:r>
      <w:r w:rsidRPr="001400DD">
        <w:rPr>
          <w:sz w:val="22"/>
          <w:szCs w:val="22"/>
        </w:rPr>
        <w:t xml:space="preserve">  </w:t>
      </w:r>
      <w:hyperlink r:id="rId1" w:history="1">
        <w:r w:rsidRPr="001400D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E42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F7E"/>
    <w:rsid w:val="00037DCC"/>
    <w:rsid w:val="00043701"/>
    <w:rsid w:val="000C7078"/>
    <w:rsid w:val="000D76E9"/>
    <w:rsid w:val="000E495B"/>
    <w:rsid w:val="001400DD"/>
    <w:rsid w:val="00140645"/>
    <w:rsid w:val="00171964"/>
    <w:rsid w:val="001C0CCB"/>
    <w:rsid w:val="001E424C"/>
    <w:rsid w:val="00200AB2"/>
    <w:rsid w:val="00220629"/>
    <w:rsid w:val="00247225"/>
    <w:rsid w:val="002A6CD1"/>
    <w:rsid w:val="002D3EBD"/>
    <w:rsid w:val="00352DB2"/>
    <w:rsid w:val="00370072"/>
    <w:rsid w:val="00375629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5EE1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BE51A8"/>
    <w:rsid w:val="00C103CD"/>
    <w:rsid w:val="00C232A0"/>
    <w:rsid w:val="00CA791E"/>
    <w:rsid w:val="00CE0E75"/>
    <w:rsid w:val="00CF1F7E"/>
    <w:rsid w:val="00D47F19"/>
    <w:rsid w:val="00D84A54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7562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400D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400DD"/>
  </w:style>
  <w:style w:type="character" w:styleId="aa">
    <w:name w:val="footnote reference"/>
    <w:basedOn w:val="a0"/>
    <w:rsid w:val="001400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snutdinov_ri@nrck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ctpp.2019001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81/zenodo.35518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5281/zenodo.3633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8/1361-6587/abb53b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L-Khusn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A774-F711-46F8-8636-26B4AD43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397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ТОМОГРАФИЧЕСКАЯ РЕКОНСТРУКЦИЯ ТРЁХМЕРНОГО ПРОФИЛЯ СВЕТИМОСТИ БЕРИЛЛИЯ В ПРИСТЕНОЧНОЙ ПЛАЗМЕ ИТЭР С УЧЁТОМ ОТРАЖЕНИЯ СВЕТА ОТ ПЕРВОЙ СТЕНКИ</dc:title>
  <dc:creator/>
  <cp:lastModifiedBy>Сатунин</cp:lastModifiedBy>
  <cp:revision>3</cp:revision>
  <cp:lastPrinted>1601-01-01T00:00:00Z</cp:lastPrinted>
  <dcterms:created xsi:type="dcterms:W3CDTF">2021-01-28T19:09:00Z</dcterms:created>
  <dcterms:modified xsi:type="dcterms:W3CDTF">2021-06-10T11:50:00Z</dcterms:modified>
</cp:coreProperties>
</file>