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5C" w:rsidRPr="00881A01" w:rsidRDefault="00D02AB2" w:rsidP="00165E5C">
      <w:pPr>
        <w:pStyle w:val="Zv-Titlereport"/>
        <w:rPr>
          <w:lang w:val="en-US"/>
        </w:rPr>
      </w:pPr>
      <w:r w:rsidRPr="00D02AB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E3FED" w:rsidRPr="0095603D" w:rsidRDefault="004E3FED" w:rsidP="003B6459">
                  <w:pPr>
                    <w:spacing w:before="80"/>
                    <w:rPr>
                      <w:sz w:val="22"/>
                      <w:szCs w:val="22"/>
                    </w:rPr>
                  </w:pPr>
                  <w:r w:rsidRPr="0095603D">
                    <w:rPr>
                      <w:sz w:val="22"/>
                      <w:szCs w:val="22"/>
                    </w:rPr>
                    <w:t>DOI:</w:t>
                  </w:r>
                  <w:r>
                    <w:rPr>
                      <w:sz w:val="22"/>
                      <w:szCs w:val="22"/>
                    </w:rPr>
                    <w:t xml:space="preserve"> </w:t>
                  </w:r>
                  <w:r w:rsidRPr="004E3FED">
                    <w:rPr>
                      <w:sz w:val="22"/>
                      <w:szCs w:val="22"/>
                    </w:rPr>
                    <w:t>10.34854/ICPAF.2021.48.1.191</w:t>
                  </w:r>
                </w:p>
              </w:txbxContent>
            </v:textbox>
            <w10:anchorlock/>
          </v:shape>
        </w:pict>
      </w:r>
      <w:r w:rsidR="00165E5C" w:rsidRPr="00466412">
        <w:rPr>
          <w:lang w:val="en-US"/>
        </w:rPr>
        <w:t xml:space="preserve">TESTS OF THE ITER DIAGNOSTIC "DIVERTOR NEUTRON FLUX MONITOR" </w:t>
      </w:r>
      <w:r w:rsidR="00165E5C">
        <w:rPr>
          <w:lang w:val="en-US"/>
        </w:rPr>
        <w:t xml:space="preserve">DATA ACQUSITION </w:t>
      </w:r>
      <w:r w:rsidR="00165E5C" w:rsidRPr="00466412">
        <w:rPr>
          <w:lang w:val="en-US"/>
        </w:rPr>
        <w:t xml:space="preserve">SYSTEM PROTOTYPE UNDER THE INTENSIVE NEUTRON </w:t>
      </w:r>
      <w:r w:rsidR="00165E5C">
        <w:rPr>
          <w:lang w:val="en-US"/>
        </w:rPr>
        <w:t>IR</w:t>
      </w:r>
      <w:r w:rsidR="00165E5C" w:rsidRPr="00466412">
        <w:rPr>
          <w:lang w:val="en-US"/>
        </w:rPr>
        <w:t>RADIATION</w:t>
      </w:r>
      <w:r w:rsidR="004E3FED">
        <w:rPr>
          <w:lang w:val="en-US"/>
        </w:rPr>
        <w:t xml:space="preserve"> </w:t>
      </w:r>
      <w:r w:rsidR="004E3FED">
        <w:rPr>
          <w:rStyle w:val="a9"/>
          <w:lang w:val="en-US"/>
        </w:rPr>
        <w:footnoteReference w:customMarkFollows="1" w:id="1"/>
        <w:t>*)</w:t>
      </w:r>
    </w:p>
    <w:p w:rsidR="00165E5C" w:rsidRPr="00466412" w:rsidRDefault="00165E5C" w:rsidP="00165E5C">
      <w:pPr>
        <w:pStyle w:val="Zv-Author"/>
        <w:rPr>
          <w:lang w:val="en-US"/>
        </w:rPr>
      </w:pPr>
      <w:r w:rsidRPr="00FF1882">
        <w:rPr>
          <w:vertAlign w:val="superscript"/>
          <w:lang w:val="en-US"/>
        </w:rPr>
        <w:t>1</w:t>
      </w:r>
      <w:r w:rsidRPr="00466412">
        <w:rPr>
          <w:lang w:val="en-US"/>
        </w:rPr>
        <w:t>Vorobiev V</w:t>
      </w:r>
      <w:r>
        <w:rPr>
          <w:lang w:val="en-US"/>
        </w:rPr>
        <w:t>.</w:t>
      </w:r>
      <w:r w:rsidRPr="00466412">
        <w:rPr>
          <w:lang w:val="en-US"/>
        </w:rPr>
        <w:t xml:space="preserve">, </w:t>
      </w:r>
      <w:r w:rsidRPr="00FF1882">
        <w:rPr>
          <w:vertAlign w:val="superscript"/>
          <w:lang w:val="en-US"/>
        </w:rPr>
        <w:t>1</w:t>
      </w:r>
      <w:r w:rsidRPr="00466412">
        <w:rPr>
          <w:lang w:val="en-US"/>
        </w:rPr>
        <w:t>Dzhurik A</w:t>
      </w:r>
      <w:r>
        <w:rPr>
          <w:lang w:val="en-US"/>
        </w:rPr>
        <w:t>.</w:t>
      </w:r>
      <w:r w:rsidRPr="00466412">
        <w:rPr>
          <w:lang w:val="en-US"/>
        </w:rPr>
        <w:t xml:space="preserve">, </w:t>
      </w:r>
      <w:r w:rsidRPr="00FF1882">
        <w:rPr>
          <w:vertAlign w:val="superscript"/>
          <w:lang w:val="en-US"/>
        </w:rPr>
        <w:t>1</w:t>
      </w:r>
      <w:r w:rsidRPr="00466412">
        <w:rPr>
          <w:lang w:val="en-US"/>
        </w:rPr>
        <w:t>Obudovsky S</w:t>
      </w:r>
      <w:r>
        <w:rPr>
          <w:lang w:val="en-US"/>
        </w:rPr>
        <w:t>.</w:t>
      </w:r>
      <w:r w:rsidRPr="00466412">
        <w:rPr>
          <w:lang w:val="en-US"/>
        </w:rPr>
        <w:t xml:space="preserve">, </w:t>
      </w:r>
      <w:r w:rsidRPr="00FF1882">
        <w:rPr>
          <w:vertAlign w:val="superscript"/>
          <w:lang w:val="en-US"/>
        </w:rPr>
        <w:t>1</w:t>
      </w:r>
      <w:r w:rsidRPr="00466412">
        <w:rPr>
          <w:lang w:val="en-US"/>
        </w:rPr>
        <w:t>Kashchuk Y</w:t>
      </w:r>
      <w:r>
        <w:rPr>
          <w:lang w:val="en-US"/>
        </w:rPr>
        <w:t>.</w:t>
      </w:r>
      <w:r w:rsidRPr="00466412">
        <w:rPr>
          <w:lang w:val="en-US"/>
        </w:rPr>
        <w:t xml:space="preserve">, </w:t>
      </w:r>
      <w:r>
        <w:rPr>
          <w:vertAlign w:val="superscript"/>
          <w:lang w:val="en-US"/>
        </w:rPr>
        <w:t>2</w:t>
      </w:r>
      <w:r w:rsidRPr="00466412">
        <w:rPr>
          <w:lang w:val="en-US"/>
        </w:rPr>
        <w:t>Martazov E</w:t>
      </w:r>
      <w:r>
        <w:rPr>
          <w:lang w:val="en-US"/>
        </w:rPr>
        <w:t>.</w:t>
      </w:r>
      <w:r w:rsidRPr="00466412">
        <w:rPr>
          <w:lang w:val="en-US"/>
        </w:rPr>
        <w:t xml:space="preserve">, </w:t>
      </w:r>
      <w:r>
        <w:rPr>
          <w:vertAlign w:val="superscript"/>
          <w:lang w:val="en-US"/>
        </w:rPr>
        <w:t>2</w:t>
      </w:r>
      <w:r w:rsidRPr="00466412">
        <w:rPr>
          <w:lang w:val="en-US"/>
        </w:rPr>
        <w:t>Paryshkin Y</w:t>
      </w:r>
      <w:r>
        <w:rPr>
          <w:lang w:val="en-US"/>
        </w:rPr>
        <w:t>.</w:t>
      </w:r>
      <w:r w:rsidRPr="00466412">
        <w:rPr>
          <w:lang w:val="en-US"/>
        </w:rPr>
        <w:t xml:space="preserve">, </w:t>
      </w:r>
      <w:r>
        <w:rPr>
          <w:vertAlign w:val="superscript"/>
          <w:lang w:val="en-US"/>
        </w:rPr>
        <w:t>2</w:t>
      </w:r>
      <w:r w:rsidRPr="00466412">
        <w:rPr>
          <w:lang w:val="en-US"/>
        </w:rPr>
        <w:t>Selyaev N</w:t>
      </w:r>
      <w:r>
        <w:rPr>
          <w:lang w:val="en-US"/>
        </w:rPr>
        <w:t>.</w:t>
      </w:r>
      <w:r w:rsidRPr="00466412">
        <w:rPr>
          <w:lang w:val="en-US"/>
        </w:rPr>
        <w:t xml:space="preserve">, </w:t>
      </w:r>
      <w:r>
        <w:rPr>
          <w:vertAlign w:val="superscript"/>
          <w:lang w:val="en-US"/>
        </w:rPr>
        <w:t>2</w:t>
      </w:r>
      <w:r w:rsidRPr="00466412">
        <w:rPr>
          <w:lang w:val="en-US"/>
        </w:rPr>
        <w:t>Fedorov V</w:t>
      </w:r>
      <w:r>
        <w:rPr>
          <w:lang w:val="en-US"/>
        </w:rPr>
        <w:t>.</w:t>
      </w:r>
      <w:r w:rsidRPr="00466412">
        <w:rPr>
          <w:lang w:val="en-US"/>
        </w:rPr>
        <w:t>,</w:t>
      </w:r>
      <w:r>
        <w:rPr>
          <w:lang w:val="en-US"/>
        </w:rPr>
        <w:t xml:space="preserve"> </w:t>
      </w:r>
      <w:r>
        <w:rPr>
          <w:vertAlign w:val="superscript"/>
          <w:lang w:val="en-US"/>
        </w:rPr>
        <w:t>3</w:t>
      </w:r>
      <w:r w:rsidRPr="00466412">
        <w:rPr>
          <w:lang w:val="en-US"/>
        </w:rPr>
        <w:t>Bulavin M</w:t>
      </w:r>
      <w:r>
        <w:rPr>
          <w:lang w:val="en-US"/>
        </w:rPr>
        <w:t>.</w:t>
      </w:r>
      <w:r w:rsidRPr="00466412">
        <w:rPr>
          <w:lang w:val="en-US"/>
        </w:rPr>
        <w:t>,</w:t>
      </w:r>
      <w:r>
        <w:rPr>
          <w:lang w:val="en-US"/>
        </w:rPr>
        <w:t xml:space="preserve"> </w:t>
      </w:r>
      <w:r>
        <w:rPr>
          <w:vertAlign w:val="superscript"/>
          <w:lang w:val="en-US"/>
        </w:rPr>
        <w:t>3</w:t>
      </w:r>
      <w:r w:rsidRPr="00466412">
        <w:rPr>
          <w:lang w:val="en-US"/>
        </w:rPr>
        <w:t>Kulikov S</w:t>
      </w:r>
      <w:r>
        <w:rPr>
          <w:lang w:val="en-US"/>
        </w:rPr>
        <w:t>.</w:t>
      </w:r>
    </w:p>
    <w:p w:rsidR="00165E5C" w:rsidRPr="00466412" w:rsidRDefault="00165E5C" w:rsidP="00165E5C">
      <w:pPr>
        <w:pStyle w:val="Zv-Organization"/>
        <w:rPr>
          <w:lang w:val="en-US"/>
        </w:rPr>
      </w:pPr>
      <w:r w:rsidRPr="00FF1882">
        <w:rPr>
          <w:vertAlign w:val="superscript"/>
          <w:lang w:val="en-US"/>
        </w:rPr>
        <w:t>1</w:t>
      </w:r>
      <w:r>
        <w:rPr>
          <w:lang w:val="en-US"/>
        </w:rPr>
        <w:t>Institution “ITER-Center”,</w:t>
      </w:r>
      <w:r w:rsidRPr="00693FB9">
        <w:rPr>
          <w:lang w:val="en-US"/>
        </w:rPr>
        <w:t xml:space="preserve"> </w:t>
      </w:r>
      <w:r>
        <w:rPr>
          <w:lang w:val="en-US"/>
        </w:rPr>
        <w:t>RF, Moscow,</w:t>
      </w:r>
      <w:r>
        <w:rPr>
          <w:lang w:val="en-US"/>
        </w:rPr>
        <w:br/>
      </w:r>
      <w:r>
        <w:rPr>
          <w:vertAlign w:val="superscript"/>
          <w:lang w:val="en-US"/>
        </w:rPr>
        <w:t>2</w:t>
      </w:r>
      <w:r>
        <w:rPr>
          <w:lang w:val="en-US"/>
        </w:rPr>
        <w:t>National Research Nuclear University MEPHi,</w:t>
      </w:r>
      <w:r w:rsidRPr="00466412">
        <w:rPr>
          <w:lang w:val="en-US"/>
        </w:rPr>
        <w:t xml:space="preserve"> </w:t>
      </w:r>
      <w:r>
        <w:rPr>
          <w:lang w:val="en-US"/>
        </w:rPr>
        <w:t>RF, Moscow,</w:t>
      </w:r>
      <w:r>
        <w:rPr>
          <w:lang w:val="en-US"/>
        </w:rPr>
        <w:br/>
      </w:r>
      <w:r>
        <w:rPr>
          <w:vertAlign w:val="superscript"/>
          <w:lang w:val="en-US"/>
        </w:rPr>
        <w:t>3</w:t>
      </w:r>
      <w:r>
        <w:rPr>
          <w:lang w:val="en-US"/>
        </w:rPr>
        <w:t>Join Institute Nuclear Research</w:t>
      </w:r>
      <w:bookmarkStart w:id="0" w:name="_GoBack"/>
      <w:bookmarkEnd w:id="0"/>
      <w:r>
        <w:rPr>
          <w:lang w:val="en-US"/>
        </w:rPr>
        <w:t>,</w:t>
      </w:r>
      <w:r w:rsidRPr="00466412">
        <w:rPr>
          <w:lang w:val="en-US"/>
        </w:rPr>
        <w:t xml:space="preserve"> </w:t>
      </w:r>
      <w:r>
        <w:rPr>
          <w:lang w:val="en-US"/>
        </w:rPr>
        <w:t>RF, Dubna</w:t>
      </w:r>
    </w:p>
    <w:p w:rsidR="00165E5C" w:rsidRPr="00664C31" w:rsidRDefault="00165E5C" w:rsidP="00165E5C">
      <w:pPr>
        <w:pStyle w:val="Zv-bodyreport"/>
        <w:rPr>
          <w:lang w:val="en-US"/>
        </w:rPr>
      </w:pPr>
      <w:r w:rsidRPr="00664C31">
        <w:rPr>
          <w:lang w:val="en-US"/>
        </w:rPr>
        <w:t xml:space="preserve">"Divertor </w:t>
      </w:r>
      <w:r>
        <w:rPr>
          <w:lang w:val="en-US"/>
        </w:rPr>
        <w:t>N</w:t>
      </w:r>
      <w:r w:rsidRPr="00664C31">
        <w:rPr>
          <w:lang w:val="en-US"/>
        </w:rPr>
        <w:t xml:space="preserve">eutron </w:t>
      </w:r>
      <w:r>
        <w:rPr>
          <w:lang w:val="en-US"/>
        </w:rPr>
        <w:t>F</w:t>
      </w:r>
      <w:r w:rsidRPr="00664C31">
        <w:rPr>
          <w:lang w:val="en-US"/>
        </w:rPr>
        <w:t xml:space="preserve">lux </w:t>
      </w:r>
      <w:r>
        <w:rPr>
          <w:lang w:val="en-US"/>
        </w:rPr>
        <w:t>M</w:t>
      </w:r>
      <w:r w:rsidRPr="00664C31">
        <w:rPr>
          <w:lang w:val="en-US"/>
        </w:rPr>
        <w:t xml:space="preserve">onitor" is one of ITER the neutron diagnostics, designed to measure the total neutron yield. The expected neutron flux density at the location of the detectors is </w:t>
      </w:r>
      <w:r>
        <w:rPr>
          <w:lang w:val="en-US"/>
        </w:rPr>
        <w:t xml:space="preserve">in the range </w:t>
      </w:r>
      <w:r w:rsidRPr="00664C31">
        <w:rPr>
          <w:lang w:val="en-US"/>
        </w:rPr>
        <w:t>from 10</w:t>
      </w:r>
      <w:r w:rsidRPr="00664C31">
        <w:rPr>
          <w:vertAlign w:val="superscript"/>
          <w:lang w:val="en-US"/>
        </w:rPr>
        <w:t>3</w:t>
      </w:r>
      <w:r w:rsidRPr="00664C31">
        <w:rPr>
          <w:lang w:val="en-US"/>
        </w:rPr>
        <w:t xml:space="preserve"> </w:t>
      </w:r>
      <w:r>
        <w:rPr>
          <w:lang w:val="en-US"/>
        </w:rPr>
        <w:t>up</w:t>
      </w:r>
      <w:r w:rsidRPr="00664C31">
        <w:rPr>
          <w:lang w:val="en-US"/>
        </w:rPr>
        <w:t>to 10</w:t>
      </w:r>
      <w:r w:rsidRPr="00664C31">
        <w:rPr>
          <w:vertAlign w:val="superscript"/>
          <w:lang w:val="en-US"/>
        </w:rPr>
        <w:t>13</w:t>
      </w:r>
      <w:r>
        <w:sym w:font="Symbol" w:char="F020"/>
      </w:r>
      <w:r w:rsidRPr="00664C31">
        <w:rPr>
          <w:lang w:val="en-US"/>
        </w:rPr>
        <w:t>n/(cm</w:t>
      </w:r>
      <w:r w:rsidRPr="00664C31">
        <w:rPr>
          <w:vertAlign w:val="superscript"/>
          <w:lang w:val="en-US"/>
        </w:rPr>
        <w:t>2</w:t>
      </w:r>
      <w:r w:rsidRPr="00664C31">
        <w:rPr>
          <w:lang w:val="en-US"/>
        </w:rPr>
        <w:t xml:space="preserve">s). To </w:t>
      </w:r>
      <w:r>
        <w:rPr>
          <w:lang w:val="en-US"/>
        </w:rPr>
        <w:t>re</w:t>
      </w:r>
      <w:r w:rsidRPr="00664C31">
        <w:rPr>
          <w:lang w:val="en-US"/>
        </w:rPr>
        <w:t xml:space="preserve">solve the problem of the neutron flux density measuring in a dynamic range of 10 orders of magnitude with a time resolution 1 ms, </w:t>
      </w:r>
      <w:r>
        <w:rPr>
          <w:lang w:val="en-US"/>
        </w:rPr>
        <w:t xml:space="preserve">the </w:t>
      </w:r>
      <w:r w:rsidRPr="00664C31">
        <w:rPr>
          <w:lang w:val="en-US"/>
        </w:rPr>
        <w:t xml:space="preserve">detector module with two 3-section fission chambers and a multichannel data acquisition system are </w:t>
      </w:r>
      <w:r>
        <w:rPr>
          <w:lang w:val="en-US"/>
        </w:rPr>
        <w:t>developed</w:t>
      </w:r>
      <w:r w:rsidRPr="00664C31">
        <w:rPr>
          <w:lang w:val="en-US"/>
        </w:rPr>
        <w:t xml:space="preserve">. To confirm the possibility of measuring the neutron flux density in a wide dynamic range using such a detection module and assessing the characteristics of the data acquisition system prototype, a number of tests were carried out under intense neutron </w:t>
      </w:r>
      <w:r>
        <w:rPr>
          <w:lang w:val="en-US"/>
        </w:rPr>
        <w:t>ir</w:t>
      </w:r>
      <w:r w:rsidRPr="00664C31">
        <w:rPr>
          <w:lang w:val="en-US"/>
        </w:rPr>
        <w:t>radiation. The detector assemblies</w:t>
      </w:r>
      <w:r>
        <w:rPr>
          <w:lang w:val="en-US"/>
        </w:rPr>
        <w:t xml:space="preserve"> for</w:t>
      </w:r>
      <w:r w:rsidRPr="00664C31">
        <w:rPr>
          <w:lang w:val="en-US"/>
        </w:rPr>
        <w:t xml:space="preserve"> tests are structurally similar to those planned for use on the ITER</w:t>
      </w:r>
      <w:r>
        <w:rPr>
          <w:lang w:val="en-US"/>
        </w:rPr>
        <w:t>.T</w:t>
      </w:r>
      <w:r w:rsidRPr="00664C31">
        <w:rPr>
          <w:lang w:val="en-US"/>
        </w:rPr>
        <w:t>he mobile version of the data acquisition system prototype</w:t>
      </w:r>
      <w:r>
        <w:rPr>
          <w:lang w:val="en-US"/>
        </w:rPr>
        <w:t xml:space="preserve"> was used</w:t>
      </w:r>
      <w:r w:rsidRPr="00664C31">
        <w:rPr>
          <w:lang w:val="en-US"/>
        </w:rPr>
        <w:t xml:space="preserve">. The tests were carried out </w:t>
      </w:r>
      <w:r>
        <w:rPr>
          <w:lang w:val="en-US"/>
        </w:rPr>
        <w:t xml:space="preserve">at the </w:t>
      </w:r>
      <w:r w:rsidRPr="00664C31">
        <w:rPr>
          <w:lang w:val="en-US"/>
        </w:rPr>
        <w:t xml:space="preserve">neutron </w:t>
      </w:r>
      <w:r>
        <w:rPr>
          <w:lang w:val="en-US"/>
        </w:rPr>
        <w:t xml:space="preserve">laboratories based on </w:t>
      </w:r>
      <w:r w:rsidRPr="00664C31">
        <w:rPr>
          <w:lang w:val="en-US"/>
        </w:rPr>
        <w:t>the NG-24M neutron generator with a yield of 10</w:t>
      </w:r>
      <w:r w:rsidRPr="00664C31">
        <w:rPr>
          <w:vertAlign w:val="superscript"/>
          <w:lang w:val="en-US"/>
        </w:rPr>
        <w:t>11</w:t>
      </w:r>
      <w:r w:rsidRPr="00664C31">
        <w:rPr>
          <w:lang w:val="en-US"/>
        </w:rPr>
        <w:t xml:space="preserve"> n</w:t>
      </w:r>
      <w:r>
        <w:rPr>
          <w:lang w:val="en-US"/>
        </w:rPr>
        <w:t>/</w:t>
      </w:r>
      <w:r w:rsidRPr="00664C31">
        <w:rPr>
          <w:lang w:val="en-US"/>
        </w:rPr>
        <w:t xml:space="preserve">s, and </w:t>
      </w:r>
      <w:r>
        <w:rPr>
          <w:lang w:val="en-US"/>
        </w:rPr>
        <w:t xml:space="preserve">onother </w:t>
      </w:r>
      <w:r w:rsidRPr="00664C31">
        <w:rPr>
          <w:lang w:val="en-US"/>
        </w:rPr>
        <w:t>on the IBR-2 pulsed fast reactor with a neutron flux at the moderator of 10</w:t>
      </w:r>
      <w:r w:rsidRPr="00664C31">
        <w:rPr>
          <w:vertAlign w:val="superscript"/>
          <w:lang w:val="en-US"/>
        </w:rPr>
        <w:t>9</w:t>
      </w:r>
      <w:r w:rsidRPr="00664C31">
        <w:rPr>
          <w:lang w:val="en-US"/>
        </w:rPr>
        <w:t xml:space="preserve"> - 10</w:t>
      </w:r>
      <w:r w:rsidRPr="00664C31">
        <w:rPr>
          <w:vertAlign w:val="superscript"/>
          <w:lang w:val="en-US"/>
        </w:rPr>
        <w:t>12</w:t>
      </w:r>
      <w:r>
        <w:sym w:font="Symbol" w:char="F020"/>
      </w:r>
      <w:r w:rsidRPr="00664C31">
        <w:rPr>
          <w:lang w:val="en-US"/>
        </w:rPr>
        <w:t>n/(cm</w:t>
      </w:r>
      <w:r w:rsidRPr="00664C31">
        <w:rPr>
          <w:vertAlign w:val="superscript"/>
          <w:lang w:val="en-US"/>
        </w:rPr>
        <w:t>2</w:t>
      </w:r>
      <w:r w:rsidRPr="00664C31">
        <w:rPr>
          <w:lang w:val="en-US"/>
        </w:rPr>
        <w:t>s) with a peak power of 1.6 - 1.85 MW.</w:t>
      </w:r>
      <w:r>
        <w:rPr>
          <w:lang w:val="en-US"/>
        </w:rPr>
        <w:t xml:space="preserve"> </w:t>
      </w:r>
      <w:r w:rsidRPr="00664C31">
        <w:rPr>
          <w:lang w:val="en-US"/>
        </w:rPr>
        <w:t xml:space="preserve">In the course of tests at the neutron </w:t>
      </w:r>
      <w:r>
        <w:rPr>
          <w:lang w:val="en-US"/>
        </w:rPr>
        <w:t>laboratory</w:t>
      </w:r>
      <w:r w:rsidRPr="00664C31">
        <w:rPr>
          <w:lang w:val="en-US"/>
        </w:rPr>
        <w:t xml:space="preserve"> the operability of the mobile version of the prototype was checked, the averaged pulse shape and amplitude spectrum of all </w:t>
      </w:r>
      <w:r>
        <w:rPr>
          <w:lang w:val="en-US"/>
        </w:rPr>
        <w:t xml:space="preserve">fission </w:t>
      </w:r>
      <w:r w:rsidRPr="00664C31">
        <w:rPr>
          <w:lang w:val="en-US"/>
        </w:rPr>
        <w:t xml:space="preserve">chambers were recorded, and data was obtained for calibrating the measuring channels of the data collection and processing system. During the tests at the IBR-2 reactor, the signals from the measuring channels of the subsystem were recorded when the neutron flux density was changed. The report presents the test results and discusses approaches to calibration procedures for the ITER neutron diagnostics subsystem. The work was performed in accordance with the state contract dated 21.04.2020 No. </w:t>
      </w:r>
      <w:r w:rsidRPr="00B936D9">
        <w:t>Н</w:t>
      </w:r>
      <w:r w:rsidRPr="00664C31">
        <w:rPr>
          <w:lang w:val="en-US"/>
        </w:rPr>
        <w:t>.4</w:t>
      </w:r>
      <w:r w:rsidRPr="00B936D9">
        <w:t>а</w:t>
      </w:r>
      <w:r w:rsidRPr="00664C31">
        <w:rPr>
          <w:lang w:val="en-US"/>
        </w:rPr>
        <w:t>.241.19.20.1042 "Development, pilot production, testing and preparation for the supply of special equipment to ensure the fulfillment of Russian obligations under the ITER project in 2020".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6F" w:rsidRDefault="00E15B6F">
      <w:r>
        <w:separator/>
      </w:r>
    </w:p>
  </w:endnote>
  <w:endnote w:type="continuationSeparator" w:id="0">
    <w:p w:rsidR="00E15B6F" w:rsidRDefault="00E1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A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A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37E3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6F" w:rsidRDefault="00E15B6F">
      <w:r>
        <w:separator/>
      </w:r>
    </w:p>
  </w:footnote>
  <w:footnote w:type="continuationSeparator" w:id="0">
    <w:p w:rsidR="00E15B6F" w:rsidRDefault="00E15B6F">
      <w:r>
        <w:continuationSeparator/>
      </w:r>
    </w:p>
  </w:footnote>
  <w:footnote w:id="1">
    <w:p w:rsidR="004E3FED" w:rsidRPr="004E3FED" w:rsidRDefault="004E3FED">
      <w:pPr>
        <w:pStyle w:val="a7"/>
        <w:rPr>
          <w:sz w:val="22"/>
          <w:szCs w:val="22"/>
          <w:lang w:val="en-US"/>
        </w:rPr>
      </w:pPr>
      <w:r w:rsidRPr="004E3FED">
        <w:rPr>
          <w:rStyle w:val="a9"/>
          <w:sz w:val="22"/>
          <w:szCs w:val="22"/>
          <w:lang w:val="en-US"/>
        </w:rPr>
        <w:t>*)</w:t>
      </w:r>
      <w:r w:rsidRPr="004E3FED">
        <w:rPr>
          <w:sz w:val="22"/>
          <w:szCs w:val="22"/>
          <w:lang w:val="en-US"/>
        </w:rPr>
        <w:t xml:space="preserve">  </w:t>
      </w:r>
      <w:hyperlink r:id="rId1" w:history="1">
        <w:r w:rsidRPr="004E3FED">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D02AB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066C"/>
    <w:rsid w:val="00043701"/>
    <w:rsid w:val="000C657D"/>
    <w:rsid w:val="000C7078"/>
    <w:rsid w:val="000D76E9"/>
    <w:rsid w:val="000E495B"/>
    <w:rsid w:val="00165E5C"/>
    <w:rsid w:val="001C0CCB"/>
    <w:rsid w:val="00205708"/>
    <w:rsid w:val="00220629"/>
    <w:rsid w:val="0023083F"/>
    <w:rsid w:val="00247225"/>
    <w:rsid w:val="003657CF"/>
    <w:rsid w:val="003800F3"/>
    <w:rsid w:val="00395FDD"/>
    <w:rsid w:val="003A606B"/>
    <w:rsid w:val="003B5B93"/>
    <w:rsid w:val="003E0981"/>
    <w:rsid w:val="00401388"/>
    <w:rsid w:val="0043297E"/>
    <w:rsid w:val="00446025"/>
    <w:rsid w:val="004A77D1"/>
    <w:rsid w:val="004B4ACC"/>
    <w:rsid w:val="004B72AA"/>
    <w:rsid w:val="004E3FED"/>
    <w:rsid w:val="004F4E29"/>
    <w:rsid w:val="005074E3"/>
    <w:rsid w:val="00567C6F"/>
    <w:rsid w:val="00573BAD"/>
    <w:rsid w:val="0058676C"/>
    <w:rsid w:val="005F764D"/>
    <w:rsid w:val="006038C3"/>
    <w:rsid w:val="00654A7B"/>
    <w:rsid w:val="006B5B24"/>
    <w:rsid w:val="00732A2E"/>
    <w:rsid w:val="00737E38"/>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4066C"/>
    <w:rsid w:val="00C5751F"/>
    <w:rsid w:val="00D02AB2"/>
    <w:rsid w:val="00D47F19"/>
    <w:rsid w:val="00D900FB"/>
    <w:rsid w:val="00D92E54"/>
    <w:rsid w:val="00E118BE"/>
    <w:rsid w:val="00E15B6F"/>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4E3FED"/>
    <w:rPr>
      <w:sz w:val="20"/>
      <w:szCs w:val="20"/>
    </w:rPr>
  </w:style>
  <w:style w:type="character" w:customStyle="1" w:styleId="a8">
    <w:name w:val="Текст сноски Знак"/>
    <w:basedOn w:val="a0"/>
    <w:link w:val="a7"/>
    <w:rsid w:val="004E3FED"/>
  </w:style>
  <w:style w:type="character" w:styleId="a9">
    <w:name w:val="footnote reference"/>
    <w:basedOn w:val="a0"/>
    <w:rsid w:val="004E3FED"/>
    <w:rPr>
      <w:vertAlign w:val="superscript"/>
    </w:rPr>
  </w:style>
  <w:style w:type="character" w:styleId="aa">
    <w:name w:val="Hyperlink"/>
    <w:basedOn w:val="a0"/>
    <w:rsid w:val="004E3F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G-Kashchu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6B0EF-9C2E-4C49-87C3-D910E8AF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381</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OF THE ITER DIAGNOSTIC "DIVERTOR NEUTRON FLUX MONITOR" DATA ACQUSITION SYSTEM PROTOTYPE UNDER THE INTENSIVE NEUTRON IRRADIATION</dc:title>
  <dc:creator/>
  <cp:lastModifiedBy>Сатунин</cp:lastModifiedBy>
  <cp:revision>4</cp:revision>
  <cp:lastPrinted>1601-01-01T00:00:00Z</cp:lastPrinted>
  <dcterms:created xsi:type="dcterms:W3CDTF">2021-02-12T13:08:00Z</dcterms:created>
  <dcterms:modified xsi:type="dcterms:W3CDTF">2021-06-09T10:58:00Z</dcterms:modified>
</cp:coreProperties>
</file>