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BE" w:rsidRDefault="007169AC" w:rsidP="00173BBE">
      <w:pPr>
        <w:pStyle w:val="Zv-Titlereport"/>
        <w:rPr>
          <w:lang w:val="en-US" w:eastAsia="en-US"/>
        </w:rPr>
      </w:pPr>
      <w:r w:rsidRPr="007169AC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192pt;height:26.25pt;z-index:-251658752;mso-position-horizontal:absolute" stroked="f" strokecolor="red">
            <v:textbox style="mso-next-textbox:#_x0000_s1026">
              <w:txbxContent>
                <w:p w:rsidR="008E0AC5" w:rsidRPr="0095603D" w:rsidRDefault="008E0AC5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E0AC5">
                    <w:rPr>
                      <w:sz w:val="22"/>
                      <w:szCs w:val="22"/>
                    </w:rPr>
                    <w:t>10.34854/ICPAF.2021.48.1.176</w:t>
                  </w:r>
                </w:p>
              </w:txbxContent>
            </v:textbox>
            <w10:anchorlock/>
          </v:shape>
        </w:pict>
      </w:r>
      <w:r w:rsidR="00173BBE" w:rsidRPr="007509F7">
        <w:rPr>
          <w:lang w:val="en-US" w:eastAsia="en-US"/>
        </w:rPr>
        <w:t xml:space="preserve">INFLUENCE OF </w:t>
      </w:r>
      <w:r w:rsidR="00173BBE">
        <w:rPr>
          <w:lang w:val="en-US" w:eastAsia="en-US"/>
        </w:rPr>
        <w:t xml:space="preserve">THE POLARIZATION SCRAMBLING IN WALL </w:t>
      </w:r>
      <w:r w:rsidR="00173BBE" w:rsidRPr="007509F7">
        <w:rPr>
          <w:lang w:val="en-US" w:eastAsia="en-US"/>
        </w:rPr>
        <w:t>REFLECTION ON MULTIPASS ABSORPTION OF EXTERNAL EC</w:t>
      </w:r>
      <w:r w:rsidR="00173BBE">
        <w:rPr>
          <w:lang w:val="en-US" w:eastAsia="en-US"/>
        </w:rPr>
        <w:t xml:space="preserve"> </w:t>
      </w:r>
      <w:r w:rsidR="00173BBE" w:rsidRPr="007509F7">
        <w:rPr>
          <w:lang w:val="en-US" w:eastAsia="en-US"/>
        </w:rPr>
        <w:t>RADIATION AT THE INITIAL STAGE OF DISCHARGE IN ITER</w:t>
      </w:r>
      <w:r w:rsidR="008E0AC5">
        <w:rPr>
          <w:lang w:val="en-US" w:eastAsia="en-US"/>
        </w:rPr>
        <w:t xml:space="preserve"> </w:t>
      </w:r>
      <w:r w:rsidR="008E0AC5">
        <w:rPr>
          <w:rStyle w:val="a9"/>
          <w:lang w:val="en-US" w:eastAsia="en-US"/>
        </w:rPr>
        <w:footnoteReference w:customMarkFollows="1" w:id="1"/>
        <w:t>*)</w:t>
      </w:r>
    </w:p>
    <w:p w:rsidR="00173BBE" w:rsidRPr="001054E9" w:rsidRDefault="00173BBE" w:rsidP="00173BBE">
      <w:pPr>
        <w:pStyle w:val="Zv-Author"/>
        <w:rPr>
          <w:lang w:val="en-US"/>
        </w:rPr>
      </w:pPr>
      <w:r w:rsidRPr="008F43CD">
        <w:rPr>
          <w:vertAlign w:val="superscript"/>
          <w:lang w:val="en-US"/>
        </w:rPr>
        <w:t>1</w:t>
      </w:r>
      <w:r w:rsidRPr="001054E9">
        <w:rPr>
          <w:u w:val="single"/>
          <w:lang w:val="en-US"/>
        </w:rPr>
        <w:t>Minashin</w:t>
      </w:r>
      <w:r>
        <w:rPr>
          <w:u w:val="single"/>
          <w:lang w:val="en-US"/>
        </w:rPr>
        <w:t xml:space="preserve"> </w:t>
      </w:r>
      <w:r w:rsidRPr="001054E9">
        <w:rPr>
          <w:u w:val="single"/>
          <w:lang w:val="en-US"/>
        </w:rPr>
        <w:t>P.V.</w:t>
      </w:r>
      <w:r w:rsidRPr="001054E9">
        <w:rPr>
          <w:lang w:val="en-US"/>
        </w:rPr>
        <w:t xml:space="preserve">, </w:t>
      </w:r>
      <w:bookmarkStart w:id="0" w:name="OLE_LINK13"/>
      <w:r w:rsidRPr="00E24962">
        <w:rPr>
          <w:vertAlign w:val="superscript"/>
          <w:lang w:val="en-US"/>
        </w:rPr>
        <w:t>1,2</w:t>
      </w:r>
      <w:r w:rsidRPr="00030CED">
        <w:rPr>
          <w:lang w:val="en-US"/>
        </w:rPr>
        <w:t>Khayrutdinov</w:t>
      </w:r>
      <w:r>
        <w:rPr>
          <w:lang w:val="en-US"/>
        </w:rPr>
        <w:t xml:space="preserve"> </w:t>
      </w:r>
      <w:r w:rsidRPr="00030CED">
        <w:rPr>
          <w:lang w:val="en-US"/>
        </w:rPr>
        <w:t>R.R.</w:t>
      </w:r>
      <w:bookmarkEnd w:id="0"/>
      <w:r>
        <w:rPr>
          <w:lang w:val="en-US"/>
        </w:rPr>
        <w:t xml:space="preserve">, </w:t>
      </w:r>
      <w:r w:rsidRPr="001054E9">
        <w:rPr>
          <w:vertAlign w:val="superscript"/>
          <w:lang w:val="en-US"/>
        </w:rPr>
        <w:t>1,</w:t>
      </w:r>
      <w:r>
        <w:rPr>
          <w:vertAlign w:val="superscript"/>
          <w:lang w:val="en-US"/>
        </w:rPr>
        <w:t>3</w:t>
      </w:r>
      <w:r w:rsidRPr="001054E9">
        <w:rPr>
          <w:lang w:val="en-US"/>
        </w:rPr>
        <w:t>Kukushkin</w:t>
      </w:r>
      <w:r>
        <w:rPr>
          <w:lang w:val="en-US"/>
        </w:rPr>
        <w:t xml:space="preserve"> </w:t>
      </w:r>
      <w:r w:rsidRPr="00030CED">
        <w:rPr>
          <w:lang w:val="en-US"/>
        </w:rPr>
        <w:t xml:space="preserve">A.B., </w:t>
      </w:r>
      <w:r w:rsidRPr="00030CED">
        <w:rPr>
          <w:vertAlign w:val="superscript"/>
          <w:lang w:val="en-US"/>
        </w:rPr>
        <w:t>1</w:t>
      </w:r>
      <w:bookmarkStart w:id="1" w:name="OLE_LINK11"/>
      <w:bookmarkStart w:id="2" w:name="OLE_LINK12"/>
      <w:r w:rsidRPr="00030CED">
        <w:rPr>
          <w:lang w:val="en-US"/>
        </w:rPr>
        <w:t>Lukash</w:t>
      </w:r>
      <w:r>
        <w:rPr>
          <w:lang w:val="en-US"/>
        </w:rPr>
        <w:t xml:space="preserve"> </w:t>
      </w:r>
      <w:r w:rsidRPr="00030CED">
        <w:rPr>
          <w:lang w:val="en-US"/>
        </w:rPr>
        <w:t>V.E.</w:t>
      </w:r>
      <w:bookmarkEnd w:id="1"/>
      <w:bookmarkEnd w:id="2"/>
    </w:p>
    <w:p w:rsidR="00173BBE" w:rsidRDefault="00173BBE" w:rsidP="00173BBE">
      <w:pPr>
        <w:pStyle w:val="Zv-Organization"/>
        <w:rPr>
          <w:lang w:val="en-US"/>
        </w:rPr>
      </w:pPr>
      <w:r w:rsidRPr="003B73CE">
        <w:rPr>
          <w:vertAlign w:val="superscript"/>
          <w:lang w:val="en-US"/>
        </w:rPr>
        <w:t>1</w:t>
      </w:r>
      <w:r w:rsidRPr="003B73CE">
        <w:rPr>
          <w:lang w:val="en-US"/>
        </w:rPr>
        <w:t>NRC «Kurchatov Ins</w:t>
      </w:r>
      <w:r w:rsidRPr="004408EF">
        <w:rPr>
          <w:lang w:val="en-US"/>
        </w:rPr>
        <w:t>t</w:t>
      </w:r>
      <w:r w:rsidRPr="003B73CE">
        <w:rPr>
          <w:lang w:val="en-US"/>
        </w:rPr>
        <w:t>itute»,</w:t>
      </w:r>
      <w:r w:rsidRPr="00E1630A">
        <w:rPr>
          <w:lang w:val="en-US"/>
        </w:rPr>
        <w:t xml:space="preserve"> Moscow, Russia</w:t>
      </w:r>
      <w:r>
        <w:rPr>
          <w:lang w:val="en-US"/>
        </w:rPr>
        <w:br/>
      </w:r>
      <w:r w:rsidRPr="00030CED">
        <w:rPr>
          <w:vertAlign w:val="superscript"/>
          <w:lang w:val="en-US"/>
        </w:rPr>
        <w:t>2</w:t>
      </w:r>
      <w:r w:rsidRPr="00030CED">
        <w:rPr>
          <w:lang w:val="en-US"/>
        </w:rPr>
        <w:t>Troitsk Institute for Innovation &amp; Fusion Research, Troitsk, Russia</w:t>
      </w:r>
      <w:r>
        <w:rPr>
          <w:lang w:val="en-US"/>
        </w:rPr>
        <w:br/>
      </w:r>
      <w:r>
        <w:rPr>
          <w:vertAlign w:val="superscript"/>
          <w:lang w:val="en-US"/>
        </w:rPr>
        <w:t>3</w:t>
      </w:r>
      <w:bookmarkStart w:id="3" w:name="OLE_LINK14"/>
      <w:r w:rsidRPr="00C37FB4">
        <w:rPr>
          <w:iCs/>
          <w:lang w:val="en-US"/>
        </w:rPr>
        <w:t>National Research Nuclear University</w:t>
      </w:r>
      <w:r w:rsidRPr="00E1630A">
        <w:rPr>
          <w:iCs/>
          <w:lang w:val="en-US"/>
        </w:rPr>
        <w:t xml:space="preserve"> MEPhI, </w:t>
      </w:r>
      <w:r w:rsidRPr="00E1630A">
        <w:rPr>
          <w:lang w:val="en-US"/>
        </w:rPr>
        <w:t>Moscow, Russia</w:t>
      </w:r>
      <w:bookmarkEnd w:id="3"/>
    </w:p>
    <w:p w:rsidR="00173BBE" w:rsidRPr="00014130" w:rsidRDefault="00173BBE" w:rsidP="00173BBE">
      <w:pPr>
        <w:pStyle w:val="Zv-bodyreport"/>
        <w:rPr>
          <w:lang w:val="en-US"/>
        </w:rPr>
      </w:pPr>
      <w:r w:rsidRPr="00014130">
        <w:rPr>
          <w:lang w:val="en-US"/>
        </w:rPr>
        <w:t xml:space="preserve">Due to the technological </w:t>
      </w:r>
      <w:r>
        <w:rPr>
          <w:lang w:val="en-US"/>
        </w:rPr>
        <w:t>issues</w:t>
      </w:r>
      <w:r w:rsidRPr="00014130">
        <w:rPr>
          <w:lang w:val="en-US"/>
        </w:rPr>
        <w:t xml:space="preserve"> ohmic breakdown of the working gas</w:t>
      </w:r>
      <w:r>
        <w:rPr>
          <w:lang w:val="en-US"/>
        </w:rPr>
        <w:t xml:space="preserve"> in</w:t>
      </w:r>
      <w:r w:rsidRPr="00014130">
        <w:rPr>
          <w:lang w:val="en-US"/>
        </w:rPr>
        <w:t xml:space="preserve"> tokamak-reactor ITER will be possible for a narrow range of </w:t>
      </w:r>
      <w:r>
        <w:rPr>
          <w:lang w:val="en-US"/>
        </w:rPr>
        <w:t>neutral</w:t>
      </w:r>
      <w:r w:rsidRPr="00014130">
        <w:rPr>
          <w:lang w:val="en-US"/>
        </w:rPr>
        <w:t xml:space="preserve"> gas pressure values and limited impurity content</w:t>
      </w:r>
      <w:r>
        <w:rPr>
          <w:lang w:val="en-US"/>
        </w:rPr>
        <w:t> </w:t>
      </w:r>
      <w:r w:rsidRPr="00014130">
        <w:rPr>
          <w:lang w:val="en-US"/>
        </w:rPr>
        <w:t xml:space="preserve">[1]. Therefore, at the initial stage of the discharge in ITER for ionization of the working gas, overcoming the radiation barrier and </w:t>
      </w:r>
      <w:r>
        <w:rPr>
          <w:lang w:val="en-US"/>
        </w:rPr>
        <w:t>raising</w:t>
      </w:r>
      <w:r w:rsidRPr="00014130">
        <w:rPr>
          <w:lang w:val="en-US"/>
        </w:rPr>
        <w:t xml:space="preserve"> the plasma current</w:t>
      </w:r>
      <w:r>
        <w:rPr>
          <w:lang w:val="en-US"/>
        </w:rPr>
        <w:t xml:space="preserve"> </w:t>
      </w:r>
      <w:r w:rsidRPr="00014130">
        <w:rPr>
          <w:lang w:val="en-US"/>
        </w:rPr>
        <w:t xml:space="preserve">the use of electron cyclotron (EC) resonant heating is </w:t>
      </w:r>
      <w:r>
        <w:rPr>
          <w:lang w:val="en-US"/>
        </w:rPr>
        <w:t>foreseen</w:t>
      </w:r>
      <w:r w:rsidRPr="00014130">
        <w:rPr>
          <w:lang w:val="en-US"/>
        </w:rPr>
        <w:t xml:space="preserve"> [2], [3].</w:t>
      </w:r>
    </w:p>
    <w:p w:rsidR="00173BBE" w:rsidRPr="00014130" w:rsidRDefault="00173BBE" w:rsidP="00173BBE">
      <w:pPr>
        <w:pStyle w:val="Zv-bodyreport"/>
        <w:rPr>
          <w:lang w:val="en-US"/>
        </w:rPr>
      </w:pPr>
      <w:r>
        <w:rPr>
          <w:lang w:val="en-US"/>
        </w:rPr>
        <w:t xml:space="preserve">For simulations of </w:t>
      </w:r>
      <w:r w:rsidRPr="00014130">
        <w:rPr>
          <w:lang w:val="en-US"/>
        </w:rPr>
        <w:t>the initial stage of the discharge in ITER</w:t>
      </w:r>
      <w:r>
        <w:rPr>
          <w:lang w:val="en-US"/>
        </w:rPr>
        <w:t>,</w:t>
      </w:r>
      <w:r w:rsidRPr="00014130">
        <w:rPr>
          <w:lang w:val="en-US"/>
        </w:rPr>
        <w:t xml:space="preserve"> </w:t>
      </w:r>
      <w:r w:rsidRPr="00163DE8">
        <w:rPr>
          <w:lang w:val="en-US"/>
        </w:rPr>
        <w:t xml:space="preserve">the </w:t>
      </w:r>
      <w:r w:rsidRPr="00014130">
        <w:rPr>
          <w:lang w:val="en-US"/>
        </w:rPr>
        <w:t>0D</w:t>
      </w:r>
      <w:r>
        <w:rPr>
          <w:lang w:val="en-US"/>
        </w:rPr>
        <w:t xml:space="preserve"> </w:t>
      </w:r>
      <w:r w:rsidRPr="00014130">
        <w:rPr>
          <w:lang w:val="en-US"/>
        </w:rPr>
        <w:t>models [1], [4], [5], [6] have been developed</w:t>
      </w:r>
      <w:r>
        <w:rPr>
          <w:lang w:val="en-US"/>
        </w:rPr>
        <w:t xml:space="preserve">, </w:t>
      </w:r>
      <w:r w:rsidRPr="00014130">
        <w:rPr>
          <w:lang w:val="en-US"/>
        </w:rPr>
        <w:t>describ</w:t>
      </w:r>
      <w:r>
        <w:rPr>
          <w:lang w:val="en-US"/>
        </w:rPr>
        <w:t>ing</w:t>
      </w:r>
      <w:r w:rsidRPr="00014130">
        <w:rPr>
          <w:lang w:val="en-US"/>
        </w:rPr>
        <w:t xml:space="preserve"> the two main components of the problem in different ways: the behavior of impurities that increase the radiation barrier and the absorption of the injected EC radiation power</w:t>
      </w:r>
      <w:r>
        <w:rPr>
          <w:lang w:val="en-US"/>
        </w:rPr>
        <w:t xml:space="preserve">, </w:t>
      </w:r>
      <w:r w:rsidRPr="00014130">
        <w:rPr>
          <w:lang w:val="en-US"/>
        </w:rPr>
        <w:t xml:space="preserve">required for reliable plasma </w:t>
      </w:r>
      <w:r>
        <w:rPr>
          <w:lang w:val="en-US"/>
        </w:rPr>
        <w:t>formation</w:t>
      </w:r>
      <w:r w:rsidRPr="00014130">
        <w:rPr>
          <w:lang w:val="en-US"/>
        </w:rPr>
        <w:t xml:space="preserve">. In ITER EC heating system with injection of an ordinary </w:t>
      </w:r>
      <w:r>
        <w:rPr>
          <w:lang w:val="en-US"/>
        </w:rPr>
        <w:t xml:space="preserve">EC </w:t>
      </w:r>
      <w:r w:rsidRPr="00014130">
        <w:rPr>
          <w:lang w:val="en-US"/>
        </w:rPr>
        <w:t xml:space="preserve">wave from the </w:t>
      </w:r>
      <w:r>
        <w:rPr>
          <w:lang w:val="en-US"/>
        </w:rPr>
        <w:t>low</w:t>
      </w:r>
      <w:r w:rsidRPr="00014130">
        <w:rPr>
          <w:lang w:val="en-US"/>
        </w:rPr>
        <w:t xml:space="preserve"> magnetic field </w:t>
      </w:r>
      <w:r>
        <w:rPr>
          <w:lang w:val="en-US"/>
        </w:rPr>
        <w:t xml:space="preserve">side </w:t>
      </w:r>
      <w:r w:rsidRPr="00014130">
        <w:rPr>
          <w:lang w:val="en-US"/>
        </w:rPr>
        <w:t xml:space="preserve">is planned [7]. Due to the low values of the electron temperature and density at the initial stage of the discharge the </w:t>
      </w:r>
      <w:r>
        <w:rPr>
          <w:lang w:val="en-US"/>
        </w:rPr>
        <w:t xml:space="preserve">single pass </w:t>
      </w:r>
      <w:r w:rsidRPr="00014130">
        <w:rPr>
          <w:lang w:val="en-US"/>
        </w:rPr>
        <w:t xml:space="preserve">absorption of the ordinary </w:t>
      </w:r>
      <w:r>
        <w:rPr>
          <w:lang w:val="en-US"/>
        </w:rPr>
        <w:t xml:space="preserve">EC </w:t>
      </w:r>
      <w:r w:rsidRPr="00014130">
        <w:rPr>
          <w:lang w:val="en-US"/>
        </w:rPr>
        <w:t>wave power will be small. The power required to overcome the radiation barrier is absorbed due to multiple reflection</w:t>
      </w:r>
      <w:r>
        <w:rPr>
          <w:lang w:val="en-US"/>
        </w:rPr>
        <w:t>s</w:t>
      </w:r>
      <w:r w:rsidRPr="00014130">
        <w:rPr>
          <w:lang w:val="en-US"/>
        </w:rPr>
        <w:t xml:space="preserve"> of EC waves from the wall of the vacuum chamber</w:t>
      </w:r>
      <w:r>
        <w:rPr>
          <w:lang w:val="en-US"/>
        </w:rPr>
        <w:t xml:space="preserve"> with accounting of</w:t>
      </w:r>
      <w:r w:rsidRPr="00014130">
        <w:rPr>
          <w:lang w:val="en-US"/>
        </w:rPr>
        <w:t xml:space="preserve"> </w:t>
      </w:r>
      <w:r>
        <w:rPr>
          <w:lang w:val="en-US"/>
        </w:rPr>
        <w:t>polarization scrambling</w:t>
      </w:r>
      <w:r w:rsidRPr="00014130">
        <w:rPr>
          <w:lang w:val="en-US"/>
        </w:rPr>
        <w:t xml:space="preserve"> (</w:t>
      </w:r>
      <w:r>
        <w:rPr>
          <w:lang w:val="en-US"/>
        </w:rPr>
        <w:t xml:space="preserve">mode </w:t>
      </w:r>
      <w:r w:rsidRPr="00014130">
        <w:rPr>
          <w:lang w:val="en-US"/>
        </w:rPr>
        <w:t>conversion)</w:t>
      </w:r>
      <w:r>
        <w:rPr>
          <w:lang w:val="en-US"/>
        </w:rPr>
        <w:t xml:space="preserve"> in wall reflections</w:t>
      </w:r>
      <w:r w:rsidRPr="00014130">
        <w:rPr>
          <w:lang w:val="en-US"/>
        </w:rPr>
        <w:t>. To simulate this effect, a model of multipass absorption of EC radiation at the initial stage of the discharge in ITER was proposed</w:t>
      </w:r>
      <w:r>
        <w:rPr>
          <w:lang w:val="en-US"/>
        </w:rPr>
        <w:t xml:space="preserve"> </w:t>
      </w:r>
      <w:r w:rsidRPr="00014130">
        <w:rPr>
          <w:lang w:val="en-US"/>
        </w:rPr>
        <w:t>[8], and</w:t>
      </w:r>
      <w:r>
        <w:rPr>
          <w:lang w:val="en-US"/>
        </w:rPr>
        <w:t xml:space="preserve"> for </w:t>
      </w:r>
      <w:r w:rsidRPr="00014130">
        <w:rPr>
          <w:lang w:val="en-US"/>
        </w:rPr>
        <w:t>tak</w:t>
      </w:r>
      <w:r>
        <w:rPr>
          <w:lang w:val="en-US"/>
        </w:rPr>
        <w:t>ing</w:t>
      </w:r>
      <w:r w:rsidRPr="00014130">
        <w:rPr>
          <w:lang w:val="en-US"/>
        </w:rPr>
        <w:t xml:space="preserve"> into account </w:t>
      </w:r>
      <w:r>
        <w:rPr>
          <w:lang w:val="en-US"/>
        </w:rPr>
        <w:t xml:space="preserve">the absorption on </w:t>
      </w:r>
      <w:r w:rsidRPr="00014130">
        <w:rPr>
          <w:lang w:val="en-US"/>
        </w:rPr>
        <w:t>several passes of the EC wave</w:t>
      </w:r>
      <w:r>
        <w:rPr>
          <w:lang w:val="en-US"/>
        </w:rPr>
        <w:t xml:space="preserve"> the </w:t>
      </w:r>
      <w:r w:rsidRPr="00014130">
        <w:rPr>
          <w:lang w:val="en-US"/>
        </w:rPr>
        <w:t>beam codes (for example, the GRAY code in [4]) are used.</w:t>
      </w:r>
    </w:p>
    <w:p w:rsidR="00173BBE" w:rsidRPr="00173BBE" w:rsidRDefault="00173BBE" w:rsidP="00173BBE">
      <w:pPr>
        <w:pStyle w:val="Zv-bodyreport"/>
        <w:rPr>
          <w:lang w:val="en-US"/>
        </w:rPr>
      </w:pPr>
      <w:r w:rsidRPr="00014130">
        <w:rPr>
          <w:lang w:val="en-US"/>
        </w:rPr>
        <w:t>In the present work we analyze</w:t>
      </w:r>
      <w:r>
        <w:rPr>
          <w:lang w:val="en-US"/>
        </w:rPr>
        <w:t xml:space="preserve"> </w:t>
      </w:r>
      <w:r w:rsidRPr="00014130">
        <w:rPr>
          <w:lang w:val="en-US"/>
        </w:rPr>
        <w:t xml:space="preserve">within approach [8] the effect of </w:t>
      </w:r>
      <w:r>
        <w:rPr>
          <w:lang w:val="en-US"/>
        </w:rPr>
        <w:t>polarization</w:t>
      </w:r>
      <w:r w:rsidRPr="00014130">
        <w:rPr>
          <w:lang w:val="en-US"/>
        </w:rPr>
        <w:t xml:space="preserve"> </w:t>
      </w:r>
      <w:r>
        <w:rPr>
          <w:lang w:val="en-US"/>
        </w:rPr>
        <w:t>scrambling</w:t>
      </w:r>
      <w:r w:rsidRPr="00014130">
        <w:rPr>
          <w:lang w:val="en-US"/>
        </w:rPr>
        <w:t xml:space="preserve"> </w:t>
      </w:r>
      <w:r>
        <w:rPr>
          <w:lang w:val="en-US"/>
        </w:rPr>
        <w:t>in wall</w:t>
      </w:r>
      <w:r w:rsidRPr="00014130">
        <w:rPr>
          <w:lang w:val="en-US"/>
        </w:rPr>
        <w:t xml:space="preserve"> reflection</w:t>
      </w:r>
      <w:r>
        <w:rPr>
          <w:lang w:val="en-US"/>
        </w:rPr>
        <w:t>s</w:t>
      </w:r>
      <w:r w:rsidRPr="00014130">
        <w:rPr>
          <w:lang w:val="en-US"/>
        </w:rPr>
        <w:t xml:space="preserve"> on the multipass absorption of external EC radiation at the initial stage of the discharge in ITER</w:t>
      </w:r>
      <w:r w:rsidRPr="00F379DA">
        <w:rPr>
          <w:lang w:val="en-US"/>
        </w:rPr>
        <w:t>. It is shown that the intensity of the radiation in the chamber, absorbed in the case of multipass, significantly depends on the mode conversion parameters upon reflection from the wall</w:t>
      </w:r>
      <w:r>
        <w:rPr>
          <w:lang w:val="en-US"/>
        </w:rPr>
        <w:t>.</w:t>
      </w:r>
    </w:p>
    <w:p w:rsidR="00173BBE" w:rsidRDefault="00173BBE" w:rsidP="00173BBE">
      <w:pPr>
        <w:pStyle w:val="Zv-TitleReferences-en"/>
        <w:rPr>
          <w:lang w:val="en-US"/>
        </w:rPr>
      </w:pPr>
      <w:r w:rsidRPr="00F07C94">
        <w:rPr>
          <w:lang w:val="en-US"/>
        </w:rPr>
        <w:t>References</w:t>
      </w:r>
    </w:p>
    <w:p w:rsidR="00173BBE" w:rsidRPr="00163DE8" w:rsidRDefault="00173BBE" w:rsidP="00173BBE">
      <w:pPr>
        <w:pStyle w:val="Zv-References-en"/>
      </w:pPr>
      <w:r w:rsidRPr="00163DE8">
        <w:t>Lloyd B., Carolan P.G., Warrick C.D., Plasma Physics and Controlled Fusion, 1996, 38, 1627-1643.</w:t>
      </w:r>
    </w:p>
    <w:p w:rsidR="00173BBE" w:rsidRPr="00163DE8" w:rsidRDefault="00173BBE" w:rsidP="00173BBE">
      <w:pPr>
        <w:pStyle w:val="Zv-References-en"/>
      </w:pPr>
      <w:r w:rsidRPr="00163DE8">
        <w:t>ITER Physics Expert Group on Energetic Particles, Heating and Current Drive, ITER Physics Basis Editors, Nuclear Fusion, 1999, 39, 2495.</w:t>
      </w:r>
    </w:p>
    <w:p w:rsidR="00173BBE" w:rsidRPr="00163DE8" w:rsidRDefault="00173BBE" w:rsidP="00173BBE">
      <w:pPr>
        <w:pStyle w:val="Zv-References-en"/>
      </w:pPr>
      <w:r w:rsidRPr="00163DE8">
        <w:t>Stober J., Jackson G.L., Ascasibar E., Bae Y.S., et al., Nuclear Fusion, 2011, 51, 083031.</w:t>
      </w:r>
    </w:p>
    <w:p w:rsidR="00173BBE" w:rsidRPr="00163DE8" w:rsidRDefault="00173BBE" w:rsidP="00173BBE">
      <w:pPr>
        <w:pStyle w:val="Zv-References-en"/>
      </w:pPr>
      <w:r w:rsidRPr="00163DE8">
        <w:t>Granucci G., Garavaglia S., Ricci D., Artaserse G., et al., Nuclear Fusion, 2015, 55, 093025.</w:t>
      </w:r>
    </w:p>
    <w:p w:rsidR="00173BBE" w:rsidRPr="00163DE8" w:rsidRDefault="00173BBE" w:rsidP="00173BBE">
      <w:pPr>
        <w:pStyle w:val="Zv-References-en"/>
      </w:pPr>
      <w:r w:rsidRPr="00163DE8">
        <w:t>Kim H.-T., Fundamenski W., Sips A.C.C., Nuclear Fusion, 2012, 52, 103016.</w:t>
      </w:r>
    </w:p>
    <w:p w:rsidR="00173BBE" w:rsidRPr="00163DE8" w:rsidRDefault="00173BBE" w:rsidP="00173BBE">
      <w:pPr>
        <w:pStyle w:val="Zv-References-en"/>
      </w:pPr>
      <w:r w:rsidRPr="00163DE8">
        <w:t>Ricci D., Farina D., Figini L., Granucci G., et al., Proc. 43</w:t>
      </w:r>
      <w:r w:rsidRPr="00163DE8">
        <w:rPr>
          <w:vertAlign w:val="superscript"/>
        </w:rPr>
        <w:t>rd</w:t>
      </w:r>
      <w:r w:rsidRPr="00163DE8">
        <w:t xml:space="preserve"> EPS Conference on Plasma Physics, Leuven, Belgium, 2016, O5.130.</w:t>
      </w:r>
    </w:p>
    <w:p w:rsidR="00173BBE" w:rsidRPr="00163DE8" w:rsidRDefault="00173BBE" w:rsidP="00173BBE">
      <w:pPr>
        <w:pStyle w:val="Zv-References-en"/>
      </w:pPr>
      <w:r w:rsidRPr="00163DE8">
        <w:t>Omori T., Henderson M.A., Albajar F., Alberti S., et al., Fusion Engineering and Design, 2011, 86, 951-954.</w:t>
      </w:r>
    </w:p>
    <w:p w:rsidR="00173BBE" w:rsidRPr="00163DE8" w:rsidRDefault="00173BBE" w:rsidP="00173BBE">
      <w:pPr>
        <w:pStyle w:val="Zv-References-en"/>
      </w:pPr>
      <w:r w:rsidRPr="00014130">
        <w:t>Minashin</w:t>
      </w:r>
      <w:r>
        <w:t xml:space="preserve"> </w:t>
      </w:r>
      <w:r w:rsidRPr="00014130">
        <w:t>P.V., Kukushkin</w:t>
      </w:r>
      <w:r>
        <w:t xml:space="preserve"> </w:t>
      </w:r>
      <w:r w:rsidRPr="00014130">
        <w:t>A.B., Khayrutdinov</w:t>
      </w:r>
      <w:r>
        <w:t xml:space="preserve"> </w:t>
      </w:r>
      <w:r w:rsidRPr="00014130">
        <w:t>R.R.</w:t>
      </w:r>
      <w:r>
        <w:t>,</w:t>
      </w:r>
      <w:r w:rsidRPr="00014130">
        <w:t xml:space="preserve"> Lukash</w:t>
      </w:r>
      <w:r>
        <w:t xml:space="preserve"> </w:t>
      </w:r>
      <w:r w:rsidRPr="00014130">
        <w:t>V.E.</w:t>
      </w:r>
      <w:r w:rsidRPr="00163DE8">
        <w:t xml:space="preserve">, </w:t>
      </w:r>
      <w:r>
        <w:t>P</w:t>
      </w:r>
      <w:r w:rsidRPr="00163DE8">
        <w:t xml:space="preserve">roblems of </w:t>
      </w:r>
      <w:r>
        <w:t>A</w:t>
      </w:r>
      <w:r w:rsidRPr="00163DE8">
        <w:t xml:space="preserve">tomic </w:t>
      </w:r>
      <w:r>
        <w:t>S</w:t>
      </w:r>
      <w:r w:rsidRPr="00163DE8">
        <w:t xml:space="preserve">cience and </w:t>
      </w:r>
      <w:r>
        <w:t>T</w:t>
      </w:r>
      <w:r w:rsidRPr="00163DE8">
        <w:t xml:space="preserve">echnology, ser. </w:t>
      </w:r>
      <w:r>
        <w:t>T</w:t>
      </w:r>
      <w:r w:rsidRPr="00163DE8">
        <w:t xml:space="preserve">hermonuclear </w:t>
      </w:r>
      <w:r>
        <w:t>F</w:t>
      </w:r>
      <w:r w:rsidRPr="00163DE8">
        <w:t>usion, 2013, 36, 76-84</w:t>
      </w:r>
      <w:r>
        <w:t xml:space="preserve"> (in russian)</w:t>
      </w:r>
      <w:r w:rsidRPr="00163DE8">
        <w:t>.</w:t>
      </w:r>
    </w:p>
    <w:p w:rsidR="00654A7B" w:rsidRPr="009D3AC4" w:rsidRDefault="00654A7B" w:rsidP="009D3AC4">
      <w:pPr>
        <w:rPr>
          <w:lang w:val="en-US"/>
        </w:rPr>
      </w:pPr>
    </w:p>
    <w:sectPr w:rsidR="00654A7B" w:rsidRPr="009D3AC4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5C5" w:rsidRDefault="003D55C5">
      <w:r>
        <w:separator/>
      </w:r>
    </w:p>
  </w:endnote>
  <w:endnote w:type="continuationSeparator" w:id="0">
    <w:p w:rsidR="003D55C5" w:rsidRDefault="003D5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169A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7169A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30F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5C5" w:rsidRDefault="003D55C5">
      <w:r>
        <w:separator/>
      </w:r>
    </w:p>
  </w:footnote>
  <w:footnote w:type="continuationSeparator" w:id="0">
    <w:p w:rsidR="003D55C5" w:rsidRDefault="003D55C5">
      <w:r>
        <w:continuationSeparator/>
      </w:r>
    </w:p>
  </w:footnote>
  <w:footnote w:id="1">
    <w:p w:rsidR="008E0AC5" w:rsidRPr="008E0AC5" w:rsidRDefault="008E0AC5">
      <w:pPr>
        <w:pStyle w:val="a7"/>
        <w:rPr>
          <w:sz w:val="22"/>
          <w:szCs w:val="22"/>
          <w:lang w:val="en-US"/>
        </w:rPr>
      </w:pPr>
      <w:r w:rsidRPr="008E0AC5">
        <w:rPr>
          <w:rStyle w:val="a9"/>
          <w:sz w:val="22"/>
          <w:szCs w:val="22"/>
          <w:lang w:val="en-US"/>
        </w:rPr>
        <w:t>*)</w:t>
      </w:r>
      <w:r w:rsidRPr="008E0AC5">
        <w:rPr>
          <w:sz w:val="22"/>
          <w:szCs w:val="22"/>
          <w:lang w:val="en-US"/>
        </w:rPr>
        <w:t xml:space="preserve"> </w:t>
      </w:r>
      <w:hyperlink r:id="rId1" w:history="1">
        <w:r w:rsidRPr="008E0AC5">
          <w:rPr>
            <w:rStyle w:val="aa"/>
            <w:sz w:val="22"/>
            <w:szCs w:val="22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9D3AC4">
      <w:rPr>
        <w:sz w:val="20"/>
        <w:lang w:val="en-US"/>
      </w:rPr>
      <w:t>8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9D3AC4">
      <w:rPr>
        <w:sz w:val="20"/>
        <w:lang w:val="en-US"/>
      </w:rPr>
      <w:t>5</w:t>
    </w:r>
    <w:r w:rsidR="00EF07A9">
      <w:rPr>
        <w:sz w:val="20"/>
        <w:lang w:val="en-US"/>
      </w:rPr>
      <w:t xml:space="preserve"> – </w:t>
    </w:r>
    <w:r w:rsidR="009D3AC4">
      <w:rPr>
        <w:sz w:val="20"/>
        <w:lang w:val="en-US"/>
      </w:rPr>
      <w:t>19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9D3AC4">
      <w:rPr>
        <w:sz w:val="20"/>
        <w:lang w:val="en-US"/>
      </w:rPr>
      <w:t>1</w:t>
    </w:r>
    <w:r w:rsidR="00EF07A9">
      <w:rPr>
        <w:sz w:val="20"/>
        <w:lang w:val="en-US"/>
      </w:rPr>
      <w:t>, Zvenigorod</w:t>
    </w:r>
  </w:p>
  <w:p w:rsidR="00654A7B" w:rsidRDefault="007169AC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43CD"/>
    <w:rsid w:val="00043701"/>
    <w:rsid w:val="000C657D"/>
    <w:rsid w:val="000C7078"/>
    <w:rsid w:val="000D76E9"/>
    <w:rsid w:val="000E495B"/>
    <w:rsid w:val="00173BBE"/>
    <w:rsid w:val="001C0CCB"/>
    <w:rsid w:val="00205708"/>
    <w:rsid w:val="00220629"/>
    <w:rsid w:val="0023083F"/>
    <w:rsid w:val="00247225"/>
    <w:rsid w:val="003800F3"/>
    <w:rsid w:val="003A606B"/>
    <w:rsid w:val="003B5B93"/>
    <w:rsid w:val="003D55C5"/>
    <w:rsid w:val="003E0981"/>
    <w:rsid w:val="00401388"/>
    <w:rsid w:val="0043297E"/>
    <w:rsid w:val="00446025"/>
    <w:rsid w:val="004A7234"/>
    <w:rsid w:val="004A77D1"/>
    <w:rsid w:val="004B15A9"/>
    <w:rsid w:val="004B4ACC"/>
    <w:rsid w:val="004B72AA"/>
    <w:rsid w:val="004F4E29"/>
    <w:rsid w:val="005074E3"/>
    <w:rsid w:val="00567C6F"/>
    <w:rsid w:val="00573BAD"/>
    <w:rsid w:val="0058676C"/>
    <w:rsid w:val="005F764D"/>
    <w:rsid w:val="006038C3"/>
    <w:rsid w:val="00654A7B"/>
    <w:rsid w:val="006B5B24"/>
    <w:rsid w:val="007169AC"/>
    <w:rsid w:val="00732A2E"/>
    <w:rsid w:val="007B09C9"/>
    <w:rsid w:val="007B6378"/>
    <w:rsid w:val="007E06CE"/>
    <w:rsid w:val="00802D35"/>
    <w:rsid w:val="008306AF"/>
    <w:rsid w:val="008520F9"/>
    <w:rsid w:val="008850EF"/>
    <w:rsid w:val="008E0AC5"/>
    <w:rsid w:val="008F43CD"/>
    <w:rsid w:val="00906FF7"/>
    <w:rsid w:val="009D3AC4"/>
    <w:rsid w:val="00AE6185"/>
    <w:rsid w:val="00B622ED"/>
    <w:rsid w:val="00B730FA"/>
    <w:rsid w:val="00B9584E"/>
    <w:rsid w:val="00C103CD"/>
    <w:rsid w:val="00C232A0"/>
    <w:rsid w:val="00C5751F"/>
    <w:rsid w:val="00D47F19"/>
    <w:rsid w:val="00D900FB"/>
    <w:rsid w:val="00D92E54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BBE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0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Zv-bodyreport0">
    <w:name w:val="Zv-body_report Знак"/>
    <w:link w:val="Zv-bodyreport"/>
    <w:rsid w:val="00173BBE"/>
    <w:rPr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173BBE"/>
    <w:rPr>
      <w:noProof/>
    </w:rPr>
  </w:style>
  <w:style w:type="character" w:customStyle="1" w:styleId="EndNoteBibliography0">
    <w:name w:val="EndNote Bibliography Знак"/>
    <w:basedOn w:val="Zv-bodyreport0"/>
    <w:link w:val="EndNoteBibliography"/>
    <w:rsid w:val="00173BBE"/>
    <w:rPr>
      <w:noProof/>
    </w:rPr>
  </w:style>
  <w:style w:type="paragraph" w:styleId="a7">
    <w:name w:val="footnote text"/>
    <w:basedOn w:val="a"/>
    <w:link w:val="a8"/>
    <w:rsid w:val="008E0A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E0AC5"/>
  </w:style>
  <w:style w:type="character" w:styleId="a9">
    <w:name w:val="footnote reference"/>
    <w:basedOn w:val="a0"/>
    <w:rsid w:val="008E0AC5"/>
    <w:rPr>
      <w:vertAlign w:val="superscript"/>
    </w:rPr>
  </w:style>
  <w:style w:type="character" w:styleId="aa">
    <w:name w:val="Hyperlink"/>
    <w:basedOn w:val="a0"/>
    <w:rsid w:val="008E0A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E/ru/HR-Minashin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9240-C1EE-48BE-AAE1-6779B744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Zven_2021_e.dotx</Template>
  <TotalTime>7</TotalTime>
  <Pages>1</Pages>
  <Words>520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 OF THE POLARIZATION SCRAMBLING IN WALL REFLECTION ON MULTIPASS ABSORPTION OF EXTERNAL EC RADIATION AT THE INITIAL STAGE OF DISCHARGE IN ITER</dc:title>
  <dc:creator/>
  <cp:lastModifiedBy>Сатунин</cp:lastModifiedBy>
  <cp:revision>4</cp:revision>
  <cp:lastPrinted>1601-01-01T00:00:00Z</cp:lastPrinted>
  <dcterms:created xsi:type="dcterms:W3CDTF">2021-02-03T16:54:00Z</dcterms:created>
  <dcterms:modified xsi:type="dcterms:W3CDTF">2021-06-10T11:51:00Z</dcterms:modified>
</cp:coreProperties>
</file>