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5D" w:rsidRPr="001B24B0" w:rsidRDefault="0099635D" w:rsidP="0099635D">
      <w:pPr>
        <w:pStyle w:val="Zv-Titlereport"/>
      </w:pPr>
      <w:r w:rsidRPr="00D630FC">
        <w:t>Создание плазменного столба с различными градиентами плотности для генерации ТГц излучения в пучково-плазменном взаимодействии</w:t>
      </w:r>
      <w:r w:rsidR="001B24B0" w:rsidRPr="001B24B0">
        <w:t xml:space="preserve"> </w:t>
      </w:r>
      <w:r w:rsidR="001B24B0">
        <w:rPr>
          <w:rStyle w:val="a9"/>
        </w:rPr>
        <w:footnoteReference w:customMarkFollows="1" w:id="1"/>
        <w:t>*)</w:t>
      </w:r>
    </w:p>
    <w:p w:rsidR="0099635D" w:rsidRDefault="0099635D" w:rsidP="0099635D">
      <w:pPr>
        <w:pStyle w:val="Zv-Author"/>
      </w:pPr>
      <w:r w:rsidRPr="00841742">
        <w:rPr>
          <w:vertAlign w:val="superscript"/>
        </w:rPr>
        <w:t>1,2</w:t>
      </w:r>
      <w:r w:rsidRPr="00D630FC">
        <w:t xml:space="preserve">Аржанников А.В., </w:t>
      </w:r>
      <w:r w:rsidRPr="00D630FC">
        <w:rPr>
          <w:vertAlign w:val="superscript"/>
        </w:rPr>
        <w:t>1,2</w:t>
      </w:r>
      <w:r w:rsidRPr="00D630FC">
        <w:t xml:space="preserve">Иванов И.А., </w:t>
      </w:r>
      <w:r w:rsidRPr="00D630FC">
        <w:rPr>
          <w:vertAlign w:val="superscript"/>
        </w:rPr>
        <w:t>1,2</w:t>
      </w:r>
      <w:r w:rsidRPr="00D630FC">
        <w:t xml:space="preserve">Калинин П.В., </w:t>
      </w:r>
      <w:r w:rsidRPr="00D630FC">
        <w:rPr>
          <w:vertAlign w:val="superscript"/>
        </w:rPr>
        <w:t>1,2</w:t>
      </w:r>
      <w:r w:rsidRPr="00D630FC">
        <w:t xml:space="preserve">Касатов А.А., </w:t>
      </w:r>
      <w:r w:rsidRPr="00D630FC">
        <w:rPr>
          <w:vertAlign w:val="superscript"/>
        </w:rPr>
        <w:t>1</w:t>
      </w:r>
      <w:r w:rsidRPr="00D630FC">
        <w:t xml:space="preserve">Макаров М.А., </w:t>
      </w:r>
      <w:r w:rsidRPr="00D630FC">
        <w:rPr>
          <w:vertAlign w:val="superscript"/>
        </w:rPr>
        <w:t>1</w:t>
      </w:r>
      <w:r w:rsidRPr="00D630FC">
        <w:t xml:space="preserve">Меклер К.И., </w:t>
      </w:r>
      <w:r w:rsidRPr="00D630FC">
        <w:rPr>
          <w:vertAlign w:val="superscript"/>
        </w:rPr>
        <w:t>1</w:t>
      </w:r>
      <w:r w:rsidRPr="00D630FC">
        <w:t>Ровенских А.Ф.,</w:t>
      </w:r>
      <w:r w:rsidRPr="00841742">
        <w:t xml:space="preserve"> </w:t>
      </w:r>
      <w:r w:rsidRPr="00656C6B">
        <w:rPr>
          <w:vertAlign w:val="superscript"/>
        </w:rPr>
        <w:t>1</w:t>
      </w:r>
      <w:r w:rsidRPr="00D630FC">
        <w:rPr>
          <w:u w:val="single"/>
        </w:rPr>
        <w:t>Самцов Д.А</w:t>
      </w:r>
      <w:r w:rsidRPr="00841742">
        <w:rPr>
          <w:u w:val="single"/>
        </w:rPr>
        <w:t>.</w:t>
      </w:r>
      <w:r w:rsidRPr="00D630FC">
        <w:t xml:space="preserve">, </w:t>
      </w:r>
      <w:r w:rsidRPr="00D630FC">
        <w:rPr>
          <w:vertAlign w:val="superscript"/>
        </w:rPr>
        <w:t>1</w:t>
      </w:r>
      <w:r w:rsidRPr="00D630FC">
        <w:t>Сандалов Е.С.,</w:t>
      </w:r>
      <w:r>
        <w:t xml:space="preserve"> </w:t>
      </w:r>
      <w:r w:rsidRPr="00D630FC">
        <w:rPr>
          <w:vertAlign w:val="superscript"/>
        </w:rPr>
        <w:t>1,2</w:t>
      </w:r>
      <w:r>
        <w:t>Синицкий С.Л.</w:t>
      </w:r>
    </w:p>
    <w:p w:rsidR="0099635D" w:rsidRPr="00841742" w:rsidRDefault="0099635D" w:rsidP="0099635D">
      <w:pPr>
        <w:pStyle w:val="Zv-Organization"/>
      </w:pPr>
      <w:r w:rsidRPr="00841742">
        <w:rPr>
          <w:vertAlign w:val="superscript"/>
        </w:rPr>
        <w:t>1</w:t>
      </w:r>
      <w:r w:rsidRPr="00841742">
        <w:t>ИЯ</w:t>
      </w:r>
      <w:r>
        <w:t>Ф</w:t>
      </w:r>
      <w:r w:rsidRPr="00841742">
        <w:t xml:space="preserve"> СО РАН, Новосибирск, Россия press@inp.nsk.su </w:t>
      </w:r>
      <w:r>
        <w:br/>
      </w:r>
      <w:r w:rsidRPr="00841742">
        <w:rPr>
          <w:vertAlign w:val="superscript"/>
        </w:rPr>
        <w:t>2</w:t>
      </w:r>
      <w:r w:rsidRPr="00841742">
        <w:t>НГУ, Новосибирск, Россия press@nsu.ru</w:t>
      </w:r>
    </w:p>
    <w:p w:rsidR="0099635D" w:rsidRPr="00361972" w:rsidRDefault="0099635D" w:rsidP="0099635D">
      <w:pPr>
        <w:pStyle w:val="Zv-bodyreport"/>
      </w:pPr>
      <w:r w:rsidRPr="00361972">
        <w:t>В ИЯФ СО РАН начиная с 2010 года ведутся исследования по генерации терагерцового излучения высокой мощности на основе интенсивного пучково-плазменного взаимодействия. Первые эксперименты проводились ещё на установке ГОЛ-3[1]. Затем с целью детального изучения процессов генерации терагерцового излучения была создана установка ГОЛ-ПЭТ. В ходе исследования был выявлены и описаны два механизма генерации излучения [2, 3]. В обоих механизмах происходит возбуждение релятивистским электронным пучком (РЭП) верхне-гибридной плазменной волны. Далее, по первому механизму верхне-гибридная волна рассеивается на градиентах плотности плазмы и трансформируется в электромагнитную волну с той же частотой [</w:t>
      </w:r>
      <w:r w:rsidRPr="00D172DA">
        <w:t>2</w:t>
      </w:r>
      <w:r w:rsidRPr="00361972">
        <w:t>]. А по второму механизму происходит слияние двух верхне-гибридных волн и формирование электромагнитной волны с удвоенной частотой [</w:t>
      </w:r>
      <w:r w:rsidRPr="00D172DA">
        <w:t>3</w:t>
      </w:r>
      <w:r w:rsidRPr="00361972">
        <w:t xml:space="preserve">]. Исследования, проводимые на установке ГОЛ-ПЭТ, в настоящее время сосредоточены на генерации излучения за счёт трансформации плазменной волны на градиенте плотности, что требует создание плазменного столба с различным распределением плотности. С одной стороны, для эффективной релаксации РЭП в плазме при возбуждении верхне-гибридных колебаний требуется плазма с относительно однородным распределением плотности вдоль оси соленоида. С другой стороны, для преобразования плазменных колебаний в электромагнитные необходимо создание радиальных градиентов плотности. Таким образом, система создания плазменного столба с предварительно заданным распределением плотности должна быть важной составляющей установки для проведения экспериментов по генерации мощного терагерцового излучения. </w:t>
      </w:r>
    </w:p>
    <w:p w:rsidR="0099635D" w:rsidRDefault="0099635D" w:rsidP="0099635D">
      <w:pPr>
        <w:pStyle w:val="Zv-bodyreport"/>
        <w:rPr>
          <w:b/>
          <w:bCs/>
        </w:rPr>
      </w:pPr>
      <w:r w:rsidRPr="00361972">
        <w:t>В связи с этим обстоятельством были внесены принципиальные изменения в систему высоковольтного разряда на установке ГОЛ-ПЭТ с целью получению плазменного столба с различным заданным распределением плотности как по его диаметру, так и по длине. При этом, была осуществлена существенная модернизация и системы регистрации параметров высоковольтного разряда, и диагностик параметров создаваемого плазменного столба. В данном докладе будет описана модернизированная система высоковольтного разряда и результаты экспериментов по получению плазменного столба с различными градиентами плотности.</w:t>
      </w:r>
    </w:p>
    <w:p w:rsidR="0099635D" w:rsidRPr="00656C6B" w:rsidRDefault="0099635D" w:rsidP="0099635D">
      <w:pPr>
        <w:pStyle w:val="Zv-TitleReferences-ru"/>
      </w:pPr>
      <w:r w:rsidRPr="00361972">
        <w:t>Литература</w:t>
      </w:r>
    </w:p>
    <w:p w:rsidR="0099635D" w:rsidRDefault="0099635D" w:rsidP="0099635D">
      <w:pPr>
        <w:pStyle w:val="Zv-References-ru"/>
        <w:numPr>
          <w:ilvl w:val="0"/>
          <w:numId w:val="1"/>
        </w:numPr>
      </w:pPr>
      <w:r w:rsidRPr="004D04F5">
        <w:t xml:space="preserve">A.V. Arzhannikov, A.V. Burdakov, P.V. Kalinin, et al. </w:t>
      </w:r>
      <w:r w:rsidRPr="00834A44">
        <w:rPr>
          <w:lang w:val="en-US"/>
        </w:rPr>
        <w:t xml:space="preserve">“Subterahertz generation by strong Langmuir turbulence at two-stream instability of high current 1-MeV REBs // Vestnik NSU. </w:t>
      </w:r>
      <w:r w:rsidRPr="004D04F5">
        <w:t>Series: Physics. 2010. Vol. 5. P. 44–49.</w:t>
      </w:r>
    </w:p>
    <w:p w:rsidR="0099635D" w:rsidRDefault="0099635D" w:rsidP="0099635D">
      <w:pPr>
        <w:pStyle w:val="Zv-References-ru"/>
        <w:numPr>
          <w:ilvl w:val="0"/>
          <w:numId w:val="1"/>
        </w:numPr>
      </w:pPr>
      <w:r w:rsidRPr="00834A44">
        <w:rPr>
          <w:lang w:val="en-US"/>
        </w:rPr>
        <w:t xml:space="preserve">I.V. Timofeev, V.V. Annenkov and A.V. Arzhannikov. Regimes of enhanced electromagnetic emission in beam-plasma interactions // Phys. </w:t>
      </w:r>
      <w:r w:rsidRPr="004D04F5">
        <w:t>Plasmas 2015, Vol.22, P.113109.</w:t>
      </w:r>
    </w:p>
    <w:p w:rsidR="0099635D" w:rsidRDefault="0099635D" w:rsidP="0099635D">
      <w:pPr>
        <w:pStyle w:val="Zv-References-ru"/>
        <w:numPr>
          <w:ilvl w:val="0"/>
          <w:numId w:val="1"/>
        </w:numPr>
      </w:pPr>
      <w:r w:rsidRPr="00834A44">
        <w:rPr>
          <w:lang w:val="en-US"/>
        </w:rPr>
        <w:t xml:space="preserve">A.V. Arzhannikov, I.V. Timofeev, Plasma Phys. </w:t>
      </w:r>
      <w:r w:rsidRPr="00361972">
        <w:t>Control. Fusion 54, 105004 (2012)</w:t>
      </w:r>
    </w:p>
    <w:p w:rsidR="0099635D" w:rsidRPr="00834A44" w:rsidRDefault="0099635D" w:rsidP="0099635D">
      <w:pPr>
        <w:pStyle w:val="Zv-References-ru"/>
        <w:numPr>
          <w:ilvl w:val="0"/>
          <w:numId w:val="1"/>
        </w:numPr>
        <w:rPr>
          <w:lang w:val="en-US"/>
        </w:rPr>
      </w:pPr>
      <w:r w:rsidRPr="00834A44">
        <w:rPr>
          <w:lang w:val="en-US"/>
        </w:rPr>
        <w:t>A.V. Arzhannikov, V.V. Annenkov, V.S. Burmasov, et al. // EPJ Web of Conferences. – EDP Sciences, 2018, vol. 195, p. 01002.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E1C" w:rsidRDefault="00C05E1C">
      <w:r>
        <w:separator/>
      </w:r>
    </w:p>
  </w:endnote>
  <w:endnote w:type="continuationSeparator" w:id="0">
    <w:p w:rsidR="00C05E1C" w:rsidRDefault="00C05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F530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F530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614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E1C" w:rsidRDefault="00C05E1C">
      <w:r>
        <w:separator/>
      </w:r>
    </w:p>
  </w:footnote>
  <w:footnote w:type="continuationSeparator" w:id="0">
    <w:p w:rsidR="00C05E1C" w:rsidRDefault="00C05E1C">
      <w:r>
        <w:continuationSeparator/>
      </w:r>
    </w:p>
  </w:footnote>
  <w:footnote w:id="1">
    <w:p w:rsidR="001B24B0" w:rsidRPr="001B24B0" w:rsidRDefault="001B24B0">
      <w:pPr>
        <w:pStyle w:val="a7"/>
        <w:rPr>
          <w:sz w:val="22"/>
          <w:szCs w:val="22"/>
          <w:lang w:val="en-US"/>
        </w:rPr>
      </w:pPr>
      <w:r w:rsidRPr="001B24B0">
        <w:rPr>
          <w:rStyle w:val="a9"/>
          <w:sz w:val="22"/>
          <w:szCs w:val="22"/>
        </w:rPr>
        <w:t>*)</w:t>
      </w:r>
      <w:r w:rsidRPr="001B24B0">
        <w:rPr>
          <w:sz w:val="22"/>
          <w:szCs w:val="22"/>
        </w:rPr>
        <w:t xml:space="preserve">  </w:t>
      </w:r>
      <w:hyperlink r:id="rId1" w:history="1">
        <w:r w:rsidRPr="00B76145">
          <w:rPr>
            <w:rStyle w:val="aa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6F530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5E1C"/>
    <w:rsid w:val="00037DCC"/>
    <w:rsid w:val="00043701"/>
    <w:rsid w:val="000C7078"/>
    <w:rsid w:val="000D76E9"/>
    <w:rsid w:val="000E495B"/>
    <w:rsid w:val="00140645"/>
    <w:rsid w:val="00171964"/>
    <w:rsid w:val="001B24B0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C69E8"/>
    <w:rsid w:val="004F4E29"/>
    <w:rsid w:val="00567C6F"/>
    <w:rsid w:val="00572013"/>
    <w:rsid w:val="0058676C"/>
    <w:rsid w:val="006318C2"/>
    <w:rsid w:val="00650CBC"/>
    <w:rsid w:val="00654A7B"/>
    <w:rsid w:val="0066672D"/>
    <w:rsid w:val="006673EE"/>
    <w:rsid w:val="00683140"/>
    <w:rsid w:val="006A1743"/>
    <w:rsid w:val="006F530B"/>
    <w:rsid w:val="006F68D0"/>
    <w:rsid w:val="00732A2E"/>
    <w:rsid w:val="007B6378"/>
    <w:rsid w:val="00802D35"/>
    <w:rsid w:val="008E2894"/>
    <w:rsid w:val="0094721E"/>
    <w:rsid w:val="0099635D"/>
    <w:rsid w:val="00A66876"/>
    <w:rsid w:val="00A71613"/>
    <w:rsid w:val="00AB3459"/>
    <w:rsid w:val="00B622ED"/>
    <w:rsid w:val="00B76145"/>
    <w:rsid w:val="00B9584E"/>
    <w:rsid w:val="00BD05EF"/>
    <w:rsid w:val="00C05E1C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rsid w:val="001B24B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B24B0"/>
  </w:style>
  <w:style w:type="character" w:styleId="a9">
    <w:name w:val="footnote reference"/>
    <w:basedOn w:val="a0"/>
    <w:rsid w:val="001B24B0"/>
    <w:rPr>
      <w:vertAlign w:val="superscript"/>
    </w:rPr>
  </w:style>
  <w:style w:type="character" w:styleId="aa">
    <w:name w:val="Hyperlink"/>
    <w:basedOn w:val="a0"/>
    <w:rsid w:val="00B761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Pt/en/GK-Samts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E3BF6-D971-4ADB-9577-B27744027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5</TotalTime>
  <Pages>1</Pages>
  <Words>401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СОЗДАНИЕ ПЛАЗМЕННОГО СТОЛБА С РАЗЛИЧНЫМИ ГРАДИЕНТАМИ ПЛОТНОСТИ ДЛЯ ГЕНЕРАЦИИ ТГЦ ИЗЛУЧЕНИЯ В ПУЧКОВО-ПЛАЗМЕННОМ ВЗАИМОДЕЙСТВИИ</dc:title>
  <dc:creator>sato</dc:creator>
  <cp:lastModifiedBy>Сатунин</cp:lastModifiedBy>
  <cp:revision>3</cp:revision>
  <cp:lastPrinted>1601-01-01T00:00:00Z</cp:lastPrinted>
  <dcterms:created xsi:type="dcterms:W3CDTF">2020-02-24T11:48:00Z</dcterms:created>
  <dcterms:modified xsi:type="dcterms:W3CDTF">2020-04-28T11:20:00Z</dcterms:modified>
</cp:coreProperties>
</file>