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68" w:rsidRPr="000B5B7A" w:rsidRDefault="00964568" w:rsidP="00964568">
      <w:pPr>
        <w:pStyle w:val="Zv-Titlereport"/>
      </w:pPr>
      <w:r w:rsidRPr="00215B08">
        <w:t>ФОРМИРОВАНИЕ ПОТЕНЦИАЛА ПОТОКОМ ПЛАЗМЫ В МАГНИТНОМ БАРЬЕРЕ</w:t>
      </w:r>
      <w:r w:rsidR="000B5B7A" w:rsidRPr="000B5B7A">
        <w:t xml:space="preserve"> </w:t>
      </w:r>
      <w:r w:rsidR="000B5B7A">
        <w:rPr>
          <w:rStyle w:val="ac"/>
        </w:rPr>
        <w:footnoteReference w:customMarkFollows="1" w:id="1"/>
        <w:t>*)</w:t>
      </w:r>
    </w:p>
    <w:p w:rsidR="00964568" w:rsidRPr="00381434" w:rsidRDefault="00964568" w:rsidP="00964568">
      <w:pPr>
        <w:pStyle w:val="Zv-Author"/>
      </w:pPr>
      <w:r w:rsidRPr="005A23C0">
        <w:rPr>
          <w:vertAlign w:val="superscript"/>
        </w:rPr>
        <w:t>1</w:t>
      </w:r>
      <w:r>
        <w:t>Бардаков В.М.</w:t>
      </w:r>
      <w:r w:rsidRPr="00381434">
        <w:t xml:space="preserve">, </w:t>
      </w:r>
      <w:r w:rsidRPr="00964568">
        <w:rPr>
          <w:vertAlign w:val="superscript"/>
        </w:rPr>
        <w:t>2</w:t>
      </w:r>
      <w:r w:rsidRPr="00381434">
        <w:t xml:space="preserve">Казанцев А.В., </w:t>
      </w:r>
      <w:r w:rsidRPr="00964568">
        <w:rPr>
          <w:vertAlign w:val="superscript"/>
        </w:rPr>
        <w:t>2</w:t>
      </w:r>
      <w:r w:rsidRPr="00381434">
        <w:t xml:space="preserve">Нгуен Тхе Тханг, </w:t>
      </w:r>
      <w:r w:rsidRPr="00964568">
        <w:rPr>
          <w:vertAlign w:val="superscript"/>
        </w:rPr>
        <w:t>2</w:t>
      </w:r>
      <w:r w:rsidRPr="00381434">
        <w:rPr>
          <w:u w:val="single"/>
        </w:rPr>
        <w:t>Строкин Н.А.</w:t>
      </w:r>
      <w:r w:rsidRPr="00381434">
        <w:t xml:space="preserve">, </w:t>
      </w:r>
      <w:r w:rsidRPr="00964568">
        <w:rPr>
          <w:vertAlign w:val="superscript"/>
        </w:rPr>
        <w:t>2</w:t>
      </w:r>
      <w:r w:rsidRPr="00381434">
        <w:t>Ступин А.Н.</w:t>
      </w:r>
    </w:p>
    <w:p w:rsidR="00964568" w:rsidRPr="0009110F" w:rsidRDefault="00964568" w:rsidP="00964568">
      <w:pPr>
        <w:pStyle w:val="Zv-Organization"/>
      </w:pPr>
      <w:r w:rsidRPr="005A23C0">
        <w:rPr>
          <w:vertAlign w:val="superscript"/>
        </w:rPr>
        <w:t>1</w:t>
      </w:r>
      <w:r w:rsidRPr="00381434">
        <w:t>Иркутский государственный университет путей сообщения</w:t>
      </w:r>
      <w:r w:rsidRPr="00964568">
        <w:t>,</w:t>
      </w:r>
      <w:r w:rsidRPr="00381434">
        <w:t xml:space="preserve"> </w:t>
      </w:r>
      <w:hyperlink r:id="rId8" w:history="1">
        <w:r w:rsidR="004549B2" w:rsidRPr="00CE3320">
          <w:rPr>
            <w:rStyle w:val="a9"/>
            <w:lang w:val="en-US"/>
          </w:rPr>
          <w:t>vmbardakov</w:t>
        </w:r>
        <w:r w:rsidR="004549B2" w:rsidRPr="00CE3320">
          <w:rPr>
            <w:rStyle w:val="a9"/>
          </w:rPr>
          <w:t>38@</w:t>
        </w:r>
        <w:r w:rsidR="004549B2" w:rsidRPr="00CE3320">
          <w:rPr>
            <w:rStyle w:val="a9"/>
            <w:lang w:val="en-US"/>
          </w:rPr>
          <w:t>mail</w:t>
        </w:r>
        <w:r w:rsidR="004549B2" w:rsidRPr="00CE3320">
          <w:rPr>
            <w:rStyle w:val="a9"/>
          </w:rPr>
          <w:t>.</w:t>
        </w:r>
        <w:r w:rsidR="004549B2" w:rsidRPr="00CE3320">
          <w:rPr>
            <w:rStyle w:val="a9"/>
            <w:lang w:val="en-US"/>
          </w:rPr>
          <w:t>ru</w:t>
        </w:r>
      </w:hyperlink>
      <w:r w:rsidRPr="00381434">
        <w:t>,</w:t>
      </w:r>
      <w:r w:rsidRPr="00964568">
        <w:br/>
      </w:r>
      <w:r w:rsidRPr="00964568">
        <w:rPr>
          <w:vertAlign w:val="superscript"/>
        </w:rPr>
        <w:t>2</w:t>
      </w:r>
      <w:r w:rsidRPr="00381434">
        <w:t>Иркутский национальный исследовательский технический университет</w:t>
      </w:r>
      <w:r w:rsidR="0009110F" w:rsidRPr="0009110F">
        <w:br/>
        <w:t xml:space="preserve">    </w:t>
      </w:r>
      <w:r w:rsidRPr="00381434">
        <w:t xml:space="preserve"> </w:t>
      </w:r>
      <w:hyperlink r:id="rId9" w:history="1">
        <w:r w:rsidR="0009110F" w:rsidRPr="00CE3320">
          <w:rPr>
            <w:rStyle w:val="a9"/>
            <w:lang w:val="en-US"/>
          </w:rPr>
          <w:t>ivsd</w:t>
        </w:r>
        <w:r w:rsidR="0009110F" w:rsidRPr="00CE3320">
          <w:rPr>
            <w:rStyle w:val="a9"/>
          </w:rPr>
          <w:t>55@</w:t>
        </w:r>
        <w:r w:rsidR="0009110F" w:rsidRPr="00CE3320">
          <w:rPr>
            <w:rStyle w:val="a9"/>
            <w:lang w:val="en-US"/>
          </w:rPr>
          <w:t>yandex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ru</w:t>
        </w:r>
      </w:hyperlink>
      <w:r w:rsidRPr="00381434">
        <w:t xml:space="preserve">, </w:t>
      </w:r>
      <w:hyperlink r:id="rId10" w:history="1">
        <w:r w:rsidR="0009110F" w:rsidRPr="00CE3320">
          <w:rPr>
            <w:rStyle w:val="a9"/>
            <w:lang w:val="en-US"/>
          </w:rPr>
          <w:t>kazanets</w:t>
        </w:r>
        <w:r w:rsidR="0009110F" w:rsidRPr="00CE3320">
          <w:rPr>
            <w:rStyle w:val="a9"/>
          </w:rPr>
          <w:t>@</w:t>
        </w:r>
        <w:r w:rsidR="0009110F" w:rsidRPr="00CE3320">
          <w:rPr>
            <w:rStyle w:val="a9"/>
            <w:lang w:val="en-US"/>
          </w:rPr>
          <w:t>gmail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com</w:t>
        </w:r>
      </w:hyperlink>
      <w:r w:rsidRPr="00381434">
        <w:t xml:space="preserve">, </w:t>
      </w:r>
      <w:hyperlink r:id="rId11" w:history="1">
        <w:r w:rsidR="0009110F" w:rsidRPr="00CE3320">
          <w:rPr>
            <w:rStyle w:val="a9"/>
            <w:lang w:val="en-US"/>
          </w:rPr>
          <w:t>nguen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tkhe</w:t>
        </w:r>
        <w:r w:rsidR="0009110F" w:rsidRPr="00CE3320">
          <w:rPr>
            <w:rStyle w:val="a9"/>
          </w:rPr>
          <w:t>@</w:t>
        </w:r>
        <w:r w:rsidR="0009110F" w:rsidRPr="00CE3320">
          <w:rPr>
            <w:rStyle w:val="a9"/>
            <w:lang w:val="en-US"/>
          </w:rPr>
          <w:t>yandex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ru</w:t>
        </w:r>
      </w:hyperlink>
      <w:r w:rsidRPr="00381434">
        <w:t xml:space="preserve">, </w:t>
      </w:r>
      <w:hyperlink r:id="rId12" w:history="1">
        <w:r w:rsidR="0009110F" w:rsidRPr="00CE3320">
          <w:rPr>
            <w:rStyle w:val="a9"/>
            <w:lang w:val="en-US"/>
          </w:rPr>
          <w:t>strokin</w:t>
        </w:r>
        <w:r w:rsidR="0009110F" w:rsidRPr="00CE3320">
          <w:rPr>
            <w:rStyle w:val="a9"/>
          </w:rPr>
          <w:t>85@</w:t>
        </w:r>
        <w:r w:rsidR="0009110F" w:rsidRPr="00CE3320">
          <w:rPr>
            <w:rStyle w:val="a9"/>
            <w:lang w:val="en-US"/>
          </w:rPr>
          <w:t>inbox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ru</w:t>
        </w:r>
      </w:hyperlink>
      <w:r w:rsidRPr="00381434">
        <w:t>,</w:t>
      </w:r>
      <w:r w:rsidR="0009110F" w:rsidRPr="0009110F">
        <w:br/>
        <w:t xml:space="preserve">    </w:t>
      </w:r>
      <w:r w:rsidRPr="00381434">
        <w:t xml:space="preserve"> </w:t>
      </w:r>
      <w:hyperlink r:id="rId13" w:history="1">
        <w:r w:rsidR="0009110F" w:rsidRPr="00CE3320">
          <w:rPr>
            <w:rStyle w:val="a9"/>
            <w:lang w:val="en-US"/>
          </w:rPr>
          <w:t>al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stupin</w:t>
        </w:r>
        <w:r w:rsidR="0009110F" w:rsidRPr="00CE3320">
          <w:rPr>
            <w:rStyle w:val="a9"/>
          </w:rPr>
          <w:t>1@</w:t>
        </w:r>
        <w:r w:rsidR="0009110F" w:rsidRPr="00CE3320">
          <w:rPr>
            <w:rStyle w:val="a9"/>
            <w:lang w:val="en-US"/>
          </w:rPr>
          <w:t>yandex</w:t>
        </w:r>
        <w:r w:rsidR="0009110F" w:rsidRPr="00CE3320">
          <w:rPr>
            <w:rStyle w:val="a9"/>
          </w:rPr>
          <w:t>.</w:t>
        </w:r>
        <w:r w:rsidR="0009110F" w:rsidRPr="00CE3320">
          <w:rPr>
            <w:rStyle w:val="a9"/>
            <w:lang w:val="en-US"/>
          </w:rPr>
          <w:t>ru</w:t>
        </w:r>
      </w:hyperlink>
    </w:p>
    <w:p w:rsidR="00964568" w:rsidRPr="0069203D" w:rsidRDefault="00A02B21" w:rsidP="00184BF4">
      <w:pPr>
        <w:pStyle w:val="Zv-bodyreport"/>
        <w:spacing w:line="226" w:lineRule="auto"/>
      </w:pPr>
      <w:r w:rsidRPr="00A02B2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96.85pt;margin-top:251pt;width:184.95pt;height:195.25pt;z-index:251660288;mso-width-relative:margin;mso-height-relative:margin" stroked="f">
            <v:textbox style="mso-next-textbox:#_x0000_s1037">
              <w:txbxContent>
                <w:p w:rsidR="00A02B21" w:rsidRDefault="00A02B21">
                  <w:pPr>
                    <w:rPr>
                      <w:lang w:val="en-US"/>
                    </w:rPr>
                  </w:pPr>
                  <w:r w:rsidRPr="00A02B21">
                    <w:drawing>
                      <wp:inline distT="0" distB="0" distL="0" distR="0">
                        <wp:extent cx="2162175" cy="180975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29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2B21" w:rsidRDefault="00A02B21" w:rsidP="00A02B21">
                  <w:pPr>
                    <w:spacing w:before="120"/>
                  </w:pPr>
                  <w:r w:rsidRPr="00964568">
                    <w:rPr>
                      <w:sz w:val="22"/>
                      <w:szCs w:val="22"/>
                    </w:rPr>
                    <w:t>Рис. 1. Распределение потенциала для раз</w:t>
                  </w:r>
                  <w:r w:rsidRPr="004549B2">
                    <w:rPr>
                      <w:sz w:val="22"/>
                      <w:szCs w:val="22"/>
                    </w:rPr>
                    <w:softHyphen/>
                  </w:r>
                  <w:r w:rsidRPr="00964568">
                    <w:rPr>
                      <w:sz w:val="22"/>
                      <w:szCs w:val="22"/>
                    </w:rPr>
                    <w:t xml:space="preserve">личных значений параметра </w:t>
                  </w:r>
                  <w:r w:rsidRPr="00964568">
                    <w:rPr>
                      <w:i/>
                      <w:sz w:val="22"/>
                      <w:szCs w:val="22"/>
                    </w:rPr>
                    <w:t>G</w:t>
                  </w:r>
                  <w:r w:rsidRPr="00964568">
                    <w:rPr>
                      <w:sz w:val="22"/>
                      <w:szCs w:val="22"/>
                    </w:rPr>
                    <w:t xml:space="preserve"> (</w:t>
                  </w:r>
                  <w:r w:rsidRPr="00964568">
                    <w:rPr>
                      <w:position w:val="-10"/>
                      <w:sz w:val="22"/>
                      <w:szCs w:val="22"/>
                    </w:rPr>
                    <w:object w:dxaOrig="880" w:dyaOrig="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2" type="#_x0000_t75" style="width:43.5pt;height:15.75pt" o:ole="">
                        <v:imagedata r:id="rId30" o:title=""/>
                      </v:shape>
                      <o:OLEObject Type="Embed" ProgID="Equation.DSMT4" ShapeID="_x0000_i1042" DrawAspect="Content" ObjectID="_1649588292" r:id="rId31"/>
                    </w:object>
                  </w:r>
                  <w:r w:rsidRPr="00964568">
                    <w:rPr>
                      <w:sz w:val="22"/>
                      <w:szCs w:val="22"/>
                    </w:rPr>
                    <w:t>).</w:t>
                  </w:r>
                </w:p>
              </w:txbxContent>
            </v:textbox>
            <w10:wrap type="square"/>
            <w10:anchorlock/>
          </v:shape>
        </w:pict>
      </w:r>
      <w:r w:rsidR="00964568" w:rsidRPr="0069203D">
        <w:t>Важным для плазмооптической масс-сепарации является обеспечение высокой производительности, которая определяется производительностью источника плазмы и ограничивается потерями в области поперечн</w:t>
      </w:r>
      <w:r w:rsidR="00964568">
        <w:t>ого</w:t>
      </w:r>
      <w:r w:rsidR="00964568" w:rsidRPr="0069203D">
        <w:t xml:space="preserve"> магнитн</w:t>
      </w:r>
      <w:r w:rsidR="00964568">
        <w:t>ого</w:t>
      </w:r>
      <w:r w:rsidR="00964568" w:rsidRPr="0069203D">
        <w:t xml:space="preserve"> пол</w:t>
      </w:r>
      <w:r w:rsidR="00964568">
        <w:t>я</w:t>
      </w:r>
      <w:r w:rsidR="00964568" w:rsidRPr="0069203D">
        <w:t xml:space="preserve"> азимутатора (МБ), являющегося одним из элементо</w:t>
      </w:r>
      <w:r w:rsidR="00964568">
        <w:t>в</w:t>
      </w:r>
      <w:r w:rsidR="00964568" w:rsidRPr="0069203D">
        <w:t xml:space="preserve"> масс-сепаратора ПОМС-Е-3 [1]. </w:t>
      </w:r>
      <w:r w:rsidR="00964568">
        <w:t>Е</w:t>
      </w:r>
      <w:r w:rsidR="00964568" w:rsidRPr="0069203D">
        <w:t xml:space="preserve">сли в МБ движется только поток ионов со средней энергией </w:t>
      </w:r>
      <w:r w:rsidR="00964568" w:rsidRPr="0069203D">
        <w:rPr>
          <w:position w:val="-12"/>
        </w:rPr>
        <w:object w:dxaOrig="1300" w:dyaOrig="380">
          <v:shape id="_x0000_i1025" type="#_x0000_t75" style="width:65.25pt;height:18.75pt" o:ole="">
            <v:imagedata r:id="rId32" o:title=""/>
          </v:shape>
          <o:OLEObject Type="Embed" ProgID="Equation.DSMT4" ShapeID="_x0000_i1025" DrawAspect="Content" ObjectID="_1649588285" r:id="rId33"/>
        </w:object>
      </w:r>
      <w:r w:rsidR="00964568">
        <w:t>,</w:t>
      </w:r>
      <w:r w:rsidR="00964568" w:rsidRPr="0069203D">
        <w:t xml:space="preserve"> величина максимальной плотности ионов </w:t>
      </w:r>
      <w:r w:rsidR="00964568" w:rsidRPr="0069203D">
        <w:rPr>
          <w:i/>
          <w:lang w:val="en-US"/>
        </w:rPr>
        <w:t>N</w:t>
      </w:r>
      <w:r w:rsidR="00964568" w:rsidRPr="0069203D">
        <w:rPr>
          <w:vertAlign w:val="subscript"/>
        </w:rPr>
        <w:t>1</w:t>
      </w:r>
      <w:r w:rsidR="00964568">
        <w:rPr>
          <w:vertAlign w:val="subscript"/>
        </w:rPr>
        <w:t xml:space="preserve"> </w:t>
      </w:r>
      <w:r w:rsidR="00964568" w:rsidRPr="0069203D">
        <w:t xml:space="preserve">на выходе из МБ составляет </w:t>
      </w:r>
      <w:r w:rsidR="00964568" w:rsidRPr="0069203D">
        <w:rPr>
          <w:position w:val="-24"/>
        </w:rPr>
        <w:object w:dxaOrig="1060" w:dyaOrig="620">
          <v:shape id="_x0000_i1026" type="#_x0000_t75" style="width:53.25pt;height:31.5pt" o:ole="">
            <v:imagedata r:id="rId34" o:title=""/>
          </v:shape>
          <o:OLEObject Type="Embed" ProgID="Equation.DSMT4" ShapeID="_x0000_i1026" DrawAspect="Content" ObjectID="_1649588286" r:id="rId35"/>
        </w:object>
      </w:r>
      <w:r w:rsidR="00964568" w:rsidRPr="0069203D">
        <w:t xml:space="preserve">, где </w:t>
      </w:r>
      <w:r w:rsidR="00964568" w:rsidRPr="0069203D">
        <w:rPr>
          <w:i/>
        </w:rPr>
        <w:t>А</w:t>
      </w:r>
      <w:r w:rsidR="00964568" w:rsidRPr="0069203D">
        <w:t xml:space="preserve"> – постоянная; Δ – ширина щели поперек магнитного поля </w:t>
      </w:r>
      <w:r w:rsidR="00964568" w:rsidRPr="0069203D">
        <w:rPr>
          <w:i/>
          <w:lang w:val="en-US"/>
        </w:rPr>
        <w:t>B</w:t>
      </w:r>
      <w:r w:rsidR="00964568" w:rsidRPr="0067682C">
        <w:t xml:space="preserve"> </w:t>
      </w:r>
      <w:r w:rsidR="00964568" w:rsidRPr="0069203D">
        <w:t>[2].</w:t>
      </w:r>
      <w:r w:rsidR="00964568">
        <w:t xml:space="preserve"> </w:t>
      </w:r>
      <w:r w:rsidR="00964568" w:rsidRPr="0069203D">
        <w:t>Диффузионное продвижение электронов в поперечном магнитном поле возможно при столкновениях с нейтралами и аномальной диффузии. В данной работе исследовано ограничение плотности ионов в случае классического механизма диффузии электронов. Определяющим при этом является распределение потенциала в МБ, для которого получено следующее уравнение:</w:t>
      </w:r>
      <w:r w:rsidR="00964568">
        <w:t xml:space="preserve"> </w:t>
      </w:r>
      <w:r w:rsidR="00964568" w:rsidRPr="0069203D">
        <w:rPr>
          <w:bCs/>
          <w:spacing w:val="-1"/>
          <w:position w:val="-30"/>
        </w:rPr>
        <w:object w:dxaOrig="3780" w:dyaOrig="780">
          <v:shape id="_x0000_i1027" type="#_x0000_t75" style="width:188.25pt;height:39pt" o:ole="">
            <v:imagedata r:id="rId36" o:title=""/>
          </v:shape>
          <o:OLEObject Type="Embed" ProgID="Equation.DSMT4" ShapeID="_x0000_i1027" DrawAspect="Content" ObjectID="_1649588287" r:id="rId37"/>
        </w:object>
      </w:r>
      <w:r w:rsidR="00964568" w:rsidRPr="0069203D">
        <w:rPr>
          <w:bCs/>
          <w:spacing w:val="-1"/>
        </w:rPr>
        <w:t xml:space="preserve">, где </w:t>
      </w:r>
      <w:r w:rsidR="00964568" w:rsidRPr="0069203D">
        <w:rPr>
          <w:position w:val="-12"/>
        </w:rPr>
        <w:object w:dxaOrig="1160" w:dyaOrig="360">
          <v:shape id="_x0000_i1028" type="#_x0000_t75" style="width:59.25pt;height:18.75pt" o:ole="">
            <v:imagedata r:id="rId38" o:title=""/>
          </v:shape>
          <o:OLEObject Type="Embed" ProgID="Equation.DSMT4" ShapeID="_x0000_i1028" DrawAspect="Content" ObjectID="_1649588288" r:id="rId39"/>
        </w:object>
      </w:r>
      <w:r w:rsidR="00964568" w:rsidRPr="0069203D">
        <w:t xml:space="preserve"> − безразмерный потенциал; </w:t>
      </w:r>
      <w:r w:rsidR="00964568" w:rsidRPr="0069203D">
        <w:rPr>
          <w:position w:val="-10"/>
        </w:rPr>
        <w:object w:dxaOrig="880" w:dyaOrig="320">
          <v:shape id="_x0000_i1029" type="#_x0000_t75" style="width:43.5pt;height:15.75pt" o:ole="">
            <v:imagedata r:id="rId40" o:title=""/>
          </v:shape>
          <o:OLEObject Type="Embed" ProgID="Equation.DSMT4" ShapeID="_x0000_i1029" DrawAspect="Content" ObjectID="_1649588289" r:id="rId41"/>
        </w:object>
      </w:r>
      <w:r w:rsidR="00964568" w:rsidRPr="0069203D">
        <w:t xml:space="preserve"> − координата поперек поля; </w:t>
      </w:r>
      <w:r w:rsidR="00964568" w:rsidRPr="0069203D">
        <w:rPr>
          <w:i/>
          <w:lang w:val="en-US"/>
        </w:rPr>
        <w:t>g</w:t>
      </w:r>
      <w:r w:rsidR="00964568" w:rsidRPr="0069203D">
        <w:t xml:space="preserve"> и </w:t>
      </w:r>
      <w:r w:rsidR="00964568" w:rsidRPr="0069203D">
        <w:rPr>
          <w:i/>
          <w:lang w:val="en-US"/>
        </w:rPr>
        <w:t>f</w:t>
      </w:r>
      <w:r w:rsidR="00964568" w:rsidRPr="0069203D">
        <w:t xml:space="preserve"> – известные функции потенциала;</w:t>
      </w:r>
      <w:r w:rsidR="00964568" w:rsidRPr="0069203D">
        <w:rPr>
          <w:i/>
        </w:rPr>
        <w:t xml:space="preserve"> </w:t>
      </w:r>
      <w:r w:rsidR="00964568" w:rsidRPr="0069203D">
        <w:rPr>
          <w:position w:val="-30"/>
        </w:rPr>
        <w:object w:dxaOrig="1740" w:dyaOrig="720">
          <v:shape id="_x0000_i1030" type="#_x0000_t75" style="width:87pt;height:36pt" o:ole="">
            <v:imagedata r:id="rId42" o:title=""/>
          </v:shape>
          <o:OLEObject Type="Embed" ProgID="Equation.DSMT4" ShapeID="_x0000_i1030" DrawAspect="Content" ObjectID="_1649588290" r:id="rId43"/>
        </w:object>
      </w:r>
      <w:r w:rsidR="00964568" w:rsidRPr="0069203D">
        <w:t xml:space="preserve">; </w:t>
      </w:r>
      <w:r w:rsidR="00964568" w:rsidRPr="0069203D">
        <w:rPr>
          <w:i/>
          <w:lang w:val="en-US"/>
        </w:rPr>
        <w:t>K</w:t>
      </w:r>
      <w:r w:rsidR="00964568" w:rsidRPr="0069203D">
        <w:t xml:space="preserve"> – постоянная; σ</w:t>
      </w:r>
      <w:r w:rsidR="00964568" w:rsidRPr="0069203D">
        <w:rPr>
          <w:i/>
          <w:vertAlign w:val="subscript"/>
          <w:lang w:val="en-US"/>
        </w:rPr>
        <w:t>ea</w:t>
      </w:r>
      <w:r w:rsidR="00964568" w:rsidRPr="0069203D">
        <w:t xml:space="preserve"> – сечение упругих столкновений электронов на нейтралах; </w:t>
      </w:r>
      <w:r w:rsidR="00964568" w:rsidRPr="0069203D">
        <w:rPr>
          <w:i/>
          <w:lang w:val="en-US"/>
        </w:rPr>
        <w:t>n</w:t>
      </w:r>
      <w:r w:rsidR="00964568" w:rsidRPr="0069203D">
        <w:rPr>
          <w:i/>
          <w:vertAlign w:val="subscript"/>
          <w:lang w:val="en-US"/>
        </w:rPr>
        <w:t>a</w:t>
      </w:r>
      <w:r w:rsidR="00964568" w:rsidRPr="0069203D">
        <w:t xml:space="preserve"> – плотность нейтрального газа; </w:t>
      </w:r>
      <w:r w:rsidR="00964568" w:rsidRPr="0069203D">
        <w:rPr>
          <w:i/>
          <w:lang w:val="en-US"/>
        </w:rPr>
        <w:t>n</w:t>
      </w:r>
      <w:r w:rsidR="00964568" w:rsidRPr="0069203D">
        <w:rPr>
          <w:vertAlign w:val="subscript"/>
        </w:rPr>
        <w:t>0</w:t>
      </w:r>
      <w:r w:rsidR="00964568" w:rsidRPr="0069203D">
        <w:t xml:space="preserve"> – плотность плазмы при входе в МБ; </w:t>
      </w:r>
      <w:r w:rsidR="00964568" w:rsidRPr="0069203D">
        <w:rPr>
          <w:i/>
        </w:rPr>
        <w:sym w:font="Symbol" w:char="F077"/>
      </w:r>
      <w:r w:rsidR="00964568" w:rsidRPr="0069203D">
        <w:rPr>
          <w:i/>
          <w:vertAlign w:val="subscript"/>
          <w:lang w:val="en-US"/>
        </w:rPr>
        <w:t>Be</w:t>
      </w:r>
      <w:r w:rsidR="00964568" w:rsidRPr="0069203D">
        <w:t xml:space="preserve"> = </w:t>
      </w:r>
      <w:r w:rsidR="00964568" w:rsidRPr="0069203D">
        <w:rPr>
          <w:i/>
          <w:lang w:val="en-US"/>
        </w:rPr>
        <w:t>qB</w:t>
      </w:r>
      <w:r w:rsidR="00964568" w:rsidRPr="0069203D">
        <w:t>/</w:t>
      </w:r>
      <w:r w:rsidR="00964568" w:rsidRPr="0069203D">
        <w:rPr>
          <w:i/>
          <w:lang w:val="en-US"/>
        </w:rPr>
        <w:t>m</w:t>
      </w:r>
      <w:r w:rsidR="00964568" w:rsidRPr="0069203D">
        <w:t xml:space="preserve"> − электронная циклотронная частота</w:t>
      </w:r>
      <w:r w:rsidR="00964568" w:rsidRPr="0069203D">
        <w:rPr>
          <w:i/>
        </w:rPr>
        <w:t xml:space="preserve">. </w:t>
      </w:r>
    </w:p>
    <w:p w:rsidR="00964568" w:rsidRDefault="00964568" w:rsidP="00184BF4">
      <w:pPr>
        <w:pStyle w:val="Zv-bodyreport"/>
        <w:spacing w:line="226" w:lineRule="auto"/>
      </w:pPr>
      <w:r w:rsidRPr="0069203D">
        <w:t xml:space="preserve">Определяющее влияние на движение ионов оказывает потенциал плазмы внутри МБ. На рис. 1 представлено распределение безразмерного потенциала </w:t>
      </w:r>
      <w:r w:rsidRPr="0069203D">
        <w:rPr>
          <w:i/>
          <w:lang w:val="en-US"/>
        </w:rPr>
        <w:sym w:font="Symbol" w:char="F079"/>
      </w:r>
      <w:r w:rsidRPr="0069203D">
        <w:t xml:space="preserve"> = </w:t>
      </w:r>
      <w:r w:rsidRPr="0069203D">
        <w:rPr>
          <w:i/>
          <w:lang w:val="en-US"/>
        </w:rPr>
        <w:t>qφ</w:t>
      </w:r>
      <w:r w:rsidRPr="0069203D">
        <w:t>/</w:t>
      </w:r>
      <w:r w:rsidRPr="0069203D">
        <w:rPr>
          <w:i/>
          <w:lang w:val="en-US"/>
        </w:rPr>
        <w:t>W</w:t>
      </w:r>
      <w:r w:rsidRPr="0069203D">
        <w:rPr>
          <w:vertAlign w:val="subscript"/>
        </w:rPr>
        <w:t>0</w:t>
      </w:r>
      <w:r w:rsidRPr="0069203D">
        <w:t xml:space="preserve"> в промежутке ∆,</w:t>
      </w:r>
      <w:r>
        <w:t xml:space="preserve"> полученное при решении уравнения для потенциала.</w:t>
      </w:r>
    </w:p>
    <w:p w:rsidR="00964568" w:rsidRPr="000B5B7A" w:rsidRDefault="00964568" w:rsidP="00184BF4">
      <w:pPr>
        <w:pStyle w:val="Zv-bodyreport"/>
        <w:spacing w:line="226" w:lineRule="auto"/>
      </w:pPr>
      <w:r w:rsidRPr="009C6805">
        <w:t xml:space="preserve">Если параметр </w:t>
      </w:r>
      <w:r w:rsidRPr="009C6805">
        <w:rPr>
          <w:i/>
          <w:lang w:val="en-US"/>
        </w:rPr>
        <w:t>G</w:t>
      </w:r>
      <w:r w:rsidRPr="009C6805">
        <w:rPr>
          <w:i/>
        </w:rPr>
        <w:t xml:space="preserve"> </w:t>
      </w:r>
      <w:r w:rsidRPr="009C6805">
        <w:t xml:space="preserve">≥ </w:t>
      </w:r>
      <w:r w:rsidRPr="009C6805">
        <w:rPr>
          <w:i/>
          <w:lang w:val="en-US"/>
        </w:rPr>
        <w:t>G</w:t>
      </w:r>
      <w:r w:rsidRPr="009C6805">
        <w:rPr>
          <w:i/>
          <w:vertAlign w:val="subscript"/>
          <w:lang w:val="en-US"/>
        </w:rPr>
        <w:t>cr</w:t>
      </w:r>
      <w:r w:rsidRPr="009C6805">
        <w:t xml:space="preserve"> ≈ 1.07, то во всем промежутке азимутатора сохраняется квазинейтральность, а максимальная возможная плотность ионов </w:t>
      </w:r>
      <w:r w:rsidRPr="009C6805">
        <w:rPr>
          <w:i/>
          <w:lang w:val="en-US"/>
        </w:rPr>
        <w:t>N</w:t>
      </w:r>
      <w:r w:rsidRPr="009C6805">
        <w:t xml:space="preserve"> на выходе из азимутатора в режиме </w:t>
      </w:r>
      <w:r w:rsidRPr="009C6805">
        <w:rPr>
          <w:i/>
          <w:lang w:val="en-US"/>
        </w:rPr>
        <w:t>G</w:t>
      </w:r>
      <w:r w:rsidRPr="009C6805">
        <w:rPr>
          <w:i/>
        </w:rPr>
        <w:t xml:space="preserve"> </w:t>
      </w:r>
      <w:r w:rsidRPr="009C6805">
        <w:t xml:space="preserve">≥ </w:t>
      </w:r>
      <w:r w:rsidRPr="009C6805">
        <w:rPr>
          <w:i/>
          <w:lang w:val="en-US"/>
        </w:rPr>
        <w:t>G</w:t>
      </w:r>
      <w:r w:rsidRPr="009C6805">
        <w:rPr>
          <w:i/>
          <w:vertAlign w:val="subscript"/>
          <w:lang w:val="en-US"/>
        </w:rPr>
        <w:t>cr</w:t>
      </w:r>
      <w:r w:rsidRPr="009C6805">
        <w:t xml:space="preserve"> определяется так: </w:t>
      </w:r>
      <w:r w:rsidRPr="009C6805">
        <w:rPr>
          <w:position w:val="-30"/>
        </w:rPr>
        <w:object w:dxaOrig="1860" w:dyaOrig="720">
          <v:shape id="_x0000_i1074" type="#_x0000_t75" style="width:93pt;height:36pt" o:ole="">
            <v:imagedata r:id="rId44" o:title=""/>
          </v:shape>
          <o:OLEObject Type="Embed" ProgID="Equation.DSMT4" ShapeID="_x0000_i1074" DrawAspect="Content" ObjectID="_1649588291" r:id="rId45"/>
        </w:object>
      </w:r>
      <w:r w:rsidRPr="009C6805">
        <w:t xml:space="preserve">. Для условий экспериментов на ПОМС-Е-3 </w:t>
      </w:r>
      <w:r w:rsidRPr="009C6805">
        <w:rPr>
          <w:i/>
          <w:lang w:val="en-US"/>
        </w:rPr>
        <w:t>W</w:t>
      </w:r>
      <w:r w:rsidRPr="009C6805">
        <w:rPr>
          <w:vertAlign w:val="subscript"/>
        </w:rPr>
        <w:t>0</w:t>
      </w:r>
      <w:r w:rsidRPr="009C6805">
        <w:t xml:space="preserve"> = 500 эВ; </w:t>
      </w:r>
      <w:r w:rsidRPr="009C6805">
        <w:rPr>
          <w:i/>
          <w:lang w:val="en-US"/>
        </w:rPr>
        <w:t>n</w:t>
      </w:r>
      <w:r w:rsidRPr="009C6805">
        <w:rPr>
          <w:i/>
          <w:vertAlign w:val="subscript"/>
          <w:lang w:val="en-US"/>
        </w:rPr>
        <w:t>a</w:t>
      </w:r>
      <w:r w:rsidR="004549B2">
        <w:rPr>
          <w:lang w:val="en-US"/>
        </w:rPr>
        <w:t> </w:t>
      </w:r>
      <w:r w:rsidRPr="009C6805">
        <w:t>= 10</w:t>
      </w:r>
      <w:r w:rsidRPr="009C6805">
        <w:rPr>
          <w:vertAlign w:val="superscript"/>
        </w:rPr>
        <w:t>17</w:t>
      </w:r>
      <w:r w:rsidRPr="009C6805">
        <w:t xml:space="preserve"> м</w:t>
      </w:r>
      <w:r w:rsidRPr="009C6805">
        <w:rPr>
          <w:vertAlign w:val="superscript"/>
        </w:rPr>
        <w:t>–3</w:t>
      </w:r>
      <w:r w:rsidRPr="009C6805">
        <w:t xml:space="preserve">; </w:t>
      </w:r>
      <w:r w:rsidRPr="009C6805">
        <w:rPr>
          <w:i/>
          <w:lang w:val="en-US"/>
        </w:rPr>
        <w:t>B</w:t>
      </w:r>
      <w:r w:rsidRPr="009C6805">
        <w:t xml:space="preserve"> = 0.2 Тл</w:t>
      </w:r>
      <w:r>
        <w:t>;</w:t>
      </w:r>
      <w:r w:rsidRPr="009C6805">
        <w:t xml:space="preserve"> σ</w:t>
      </w:r>
      <w:r w:rsidRPr="009C6805">
        <w:rPr>
          <w:i/>
          <w:vertAlign w:val="subscript"/>
          <w:lang w:val="en-US"/>
        </w:rPr>
        <w:t>ea</w:t>
      </w:r>
      <w:r w:rsidR="00184BF4">
        <w:t> </w:t>
      </w:r>
      <w:r w:rsidRPr="009C6805">
        <w:t>=</w:t>
      </w:r>
      <w:r w:rsidR="00184BF4">
        <w:t> </w:t>
      </w:r>
      <w:r w:rsidRPr="009C6805">
        <w:t>24·10</w:t>
      </w:r>
      <w:r w:rsidRPr="009C6805">
        <w:rPr>
          <w:vertAlign w:val="superscript"/>
        </w:rPr>
        <w:t>–20</w:t>
      </w:r>
      <w:r w:rsidRPr="009C6805">
        <w:t xml:space="preserve"> м</w:t>
      </w:r>
      <w:r w:rsidRPr="009C6805">
        <w:rPr>
          <w:vertAlign w:val="superscript"/>
        </w:rPr>
        <w:t>–2</w:t>
      </w:r>
      <w:r>
        <w:t xml:space="preserve">; </w:t>
      </w:r>
      <w:r>
        <w:sym w:font="Symbol" w:char="F044"/>
      </w:r>
      <w:r>
        <w:t xml:space="preserve"> = 0.</w:t>
      </w:r>
      <w:r w:rsidRPr="00D94FA5">
        <w:t xml:space="preserve">01 м и </w:t>
      </w:r>
      <w:r w:rsidRPr="00D94FA5">
        <w:rPr>
          <w:i/>
          <w:lang w:val="en-US"/>
        </w:rPr>
        <w:t>N</w:t>
      </w:r>
      <w:r w:rsidRPr="00D94FA5">
        <w:t xml:space="preserve"> = 4.75·10</w:t>
      </w:r>
      <w:r w:rsidRPr="00D94FA5">
        <w:rPr>
          <w:vertAlign w:val="superscript"/>
        </w:rPr>
        <w:t>17</w:t>
      </w:r>
      <w:r w:rsidRPr="00D94FA5">
        <w:t xml:space="preserve"> м</w:t>
      </w:r>
      <w:r w:rsidRPr="00D94FA5">
        <w:rPr>
          <w:vertAlign w:val="superscript"/>
        </w:rPr>
        <w:t>–3</w:t>
      </w:r>
      <w:r w:rsidRPr="00D94FA5">
        <w:t xml:space="preserve">, причем </w:t>
      </w:r>
      <w:r w:rsidRPr="00D94FA5">
        <w:rPr>
          <w:i/>
          <w:lang w:val="en-US"/>
        </w:rPr>
        <w:t>N</w:t>
      </w:r>
      <w:r w:rsidRPr="00D94FA5">
        <w:t xml:space="preserve"> &gt;&gt; </w:t>
      </w:r>
      <w:r w:rsidRPr="00D94FA5">
        <w:rPr>
          <w:i/>
          <w:lang w:val="en-US"/>
        </w:rPr>
        <w:t>N</w:t>
      </w:r>
      <w:r w:rsidRPr="00D94FA5">
        <w:rPr>
          <w:vertAlign w:val="subscript"/>
        </w:rPr>
        <w:t>1</w:t>
      </w:r>
      <w:r w:rsidRPr="00D94FA5">
        <w:t xml:space="preserve"> = 10</w:t>
      </w:r>
      <w:r w:rsidRPr="00D94FA5">
        <w:rPr>
          <w:vertAlign w:val="superscript"/>
        </w:rPr>
        <w:t>15</w:t>
      </w:r>
      <w:r w:rsidRPr="00D94FA5">
        <w:t xml:space="preserve"> м</w:t>
      </w:r>
      <w:r w:rsidRPr="00D94FA5">
        <w:rPr>
          <w:vertAlign w:val="superscript"/>
        </w:rPr>
        <w:t>–3</w:t>
      </w:r>
      <w:r w:rsidRPr="00D94FA5">
        <w:t xml:space="preserve">. Таким </w:t>
      </w:r>
      <w:r w:rsidR="00184BF4" w:rsidRPr="00184BF4">
        <w:br/>
      </w:r>
      <w:r w:rsidRPr="00D94FA5">
        <w:t>образом, теоретически, для плазмооптического масс-сепаратора отсутствуют реальные ограничения</w:t>
      </w:r>
      <w:r w:rsidRPr="009C6805">
        <w:t xml:space="preserve"> на производительность, связанные с </w:t>
      </w:r>
      <w:r>
        <w:t>влиянием магнитного барьера азимутатора</w:t>
      </w:r>
      <w:r w:rsidRPr="009C6805">
        <w:t>.</w:t>
      </w:r>
    </w:p>
    <w:p w:rsidR="00964568" w:rsidRPr="005A23C0" w:rsidRDefault="00964568" w:rsidP="00184BF4">
      <w:pPr>
        <w:pStyle w:val="Zv-TitleReferences-ru"/>
        <w:spacing w:before="80" w:after="80"/>
      </w:pPr>
      <w:r w:rsidRPr="009C6805">
        <w:t>Литература</w:t>
      </w:r>
    </w:p>
    <w:p w:rsidR="00964568" w:rsidRPr="005A23C0" w:rsidRDefault="00964568" w:rsidP="00184BF4">
      <w:pPr>
        <w:pStyle w:val="Zv-References-ru"/>
        <w:spacing w:line="226" w:lineRule="auto"/>
      </w:pPr>
      <w:r w:rsidRPr="005A23C0">
        <w:t xml:space="preserve">Бардаков В.М., Кичигин Г.Н., Строкин Н.А., Письма в ЖТФ, 2010, 36, 75. </w:t>
      </w:r>
    </w:p>
    <w:p w:rsidR="00964568" w:rsidRDefault="00964568" w:rsidP="00184BF4">
      <w:pPr>
        <w:pStyle w:val="Zv-References-ru"/>
        <w:widowControl w:val="0"/>
        <w:spacing w:line="226" w:lineRule="auto"/>
        <w:rPr>
          <w:lang w:val="en-US"/>
        </w:rPr>
      </w:pPr>
      <w:r w:rsidRPr="004549B2">
        <w:rPr>
          <w:lang w:val="en-US"/>
        </w:rPr>
        <w:t>Bardakov</w:t>
      </w:r>
      <w:r w:rsidRPr="004549B2">
        <w:t xml:space="preserve"> </w:t>
      </w:r>
      <w:r w:rsidRPr="004549B2">
        <w:rPr>
          <w:lang w:val="en-US"/>
        </w:rPr>
        <w:t>V</w:t>
      </w:r>
      <w:r w:rsidRPr="004549B2">
        <w:t>.</w:t>
      </w:r>
      <w:r w:rsidRPr="004549B2">
        <w:rPr>
          <w:lang w:val="en-US"/>
        </w:rPr>
        <w:t>M</w:t>
      </w:r>
      <w:r w:rsidRPr="004549B2">
        <w:t xml:space="preserve">., </w:t>
      </w:r>
      <w:r w:rsidRPr="004549B2">
        <w:rPr>
          <w:lang w:val="en-US"/>
        </w:rPr>
        <w:t>Ivanov</w:t>
      </w:r>
      <w:r w:rsidRPr="004549B2">
        <w:t xml:space="preserve"> </w:t>
      </w:r>
      <w:r w:rsidRPr="004549B2">
        <w:rPr>
          <w:lang w:val="en-US"/>
        </w:rPr>
        <w:t>S</w:t>
      </w:r>
      <w:r w:rsidRPr="004549B2">
        <w:t>.</w:t>
      </w:r>
      <w:r w:rsidRPr="004549B2">
        <w:rPr>
          <w:lang w:val="en-US"/>
        </w:rPr>
        <w:t>D</w:t>
      </w:r>
      <w:r w:rsidRPr="004549B2">
        <w:t xml:space="preserve">., </w:t>
      </w:r>
      <w:r w:rsidRPr="004549B2">
        <w:rPr>
          <w:lang w:val="en-US"/>
        </w:rPr>
        <w:t>Kazantsev</w:t>
      </w:r>
      <w:r w:rsidRPr="004549B2">
        <w:t xml:space="preserve"> </w:t>
      </w:r>
      <w:r w:rsidRPr="004549B2">
        <w:rPr>
          <w:lang w:val="en-US"/>
        </w:rPr>
        <w:t>A</w:t>
      </w:r>
      <w:r w:rsidRPr="004549B2">
        <w:t>.</w:t>
      </w:r>
      <w:r w:rsidRPr="004549B2">
        <w:rPr>
          <w:lang w:val="en-US"/>
        </w:rPr>
        <w:t>V</w:t>
      </w:r>
      <w:r w:rsidRPr="004549B2">
        <w:t xml:space="preserve">., </w:t>
      </w:r>
      <w:r w:rsidRPr="004549B2">
        <w:rPr>
          <w:lang w:val="en-US"/>
        </w:rPr>
        <w:t>Strokin</w:t>
      </w:r>
      <w:r w:rsidRPr="004549B2">
        <w:t xml:space="preserve"> </w:t>
      </w:r>
      <w:r w:rsidRPr="004549B2">
        <w:rPr>
          <w:lang w:val="en-US"/>
        </w:rPr>
        <w:t>N</w:t>
      </w:r>
      <w:r w:rsidRPr="004549B2">
        <w:t>.</w:t>
      </w:r>
      <w:r w:rsidRPr="004549B2">
        <w:rPr>
          <w:lang w:val="en-US"/>
        </w:rPr>
        <w:t>A</w:t>
      </w:r>
      <w:r w:rsidRPr="004549B2">
        <w:t xml:space="preserve">., </w:t>
      </w:r>
      <w:r w:rsidRPr="004549B2">
        <w:rPr>
          <w:lang w:val="en-US"/>
        </w:rPr>
        <w:t>Stupin</w:t>
      </w:r>
      <w:r w:rsidRPr="004549B2">
        <w:t xml:space="preserve"> </w:t>
      </w:r>
      <w:r w:rsidRPr="004549B2">
        <w:rPr>
          <w:lang w:val="en-US"/>
        </w:rPr>
        <w:t>A</w:t>
      </w:r>
      <w:r w:rsidRPr="004549B2">
        <w:t>.</w:t>
      </w:r>
      <w:r w:rsidRPr="004549B2">
        <w:rPr>
          <w:lang w:val="en-US"/>
        </w:rPr>
        <w:t>N</w:t>
      </w:r>
      <w:r w:rsidRPr="004549B2">
        <w:t xml:space="preserve">., </w:t>
      </w:r>
      <w:r w:rsidRPr="004549B2">
        <w:rPr>
          <w:lang w:val="en-US"/>
        </w:rPr>
        <w:t>Phys</w:t>
      </w:r>
      <w:r w:rsidRPr="004549B2">
        <w:t xml:space="preserve">. </w:t>
      </w:r>
      <w:r w:rsidRPr="004549B2">
        <w:rPr>
          <w:lang w:val="en-US"/>
        </w:rPr>
        <w:t>Plasmas, 2018, 083509.</w:t>
      </w:r>
    </w:p>
    <w:sectPr w:rsidR="00964568" w:rsidSect="00F95123">
      <w:headerReference w:type="default" r:id="rId46"/>
      <w:footerReference w:type="even" r:id="rId47"/>
      <w:footerReference w:type="default" r:id="rId4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B21" w:rsidRDefault="00A02B21">
      <w:r>
        <w:separator/>
      </w:r>
    </w:p>
  </w:endnote>
  <w:endnote w:type="continuationSeparator" w:id="0">
    <w:p w:rsidR="00A02B21" w:rsidRDefault="00A0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21" w:rsidRDefault="00A02B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2B21" w:rsidRDefault="00A02B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21" w:rsidRDefault="00A02B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BF4">
      <w:rPr>
        <w:rStyle w:val="a5"/>
        <w:noProof/>
      </w:rPr>
      <w:t>1</w:t>
    </w:r>
    <w:r>
      <w:rPr>
        <w:rStyle w:val="a5"/>
      </w:rPr>
      <w:fldChar w:fldCharType="end"/>
    </w:r>
  </w:p>
  <w:p w:rsidR="00A02B21" w:rsidRDefault="00A02B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B21" w:rsidRDefault="00A02B21">
      <w:r>
        <w:separator/>
      </w:r>
    </w:p>
  </w:footnote>
  <w:footnote w:type="continuationSeparator" w:id="0">
    <w:p w:rsidR="00A02B21" w:rsidRDefault="00A02B21">
      <w:r>
        <w:continuationSeparator/>
      </w:r>
    </w:p>
  </w:footnote>
  <w:footnote w:id="1">
    <w:p w:rsidR="00A02B21" w:rsidRPr="000B5B7A" w:rsidRDefault="00A02B21">
      <w:pPr>
        <w:pStyle w:val="aa"/>
        <w:rPr>
          <w:sz w:val="22"/>
          <w:szCs w:val="22"/>
          <w:lang w:val="en-US"/>
        </w:rPr>
      </w:pPr>
      <w:r w:rsidRPr="000B5B7A">
        <w:rPr>
          <w:rStyle w:val="ac"/>
          <w:sz w:val="22"/>
          <w:szCs w:val="22"/>
        </w:rPr>
        <w:t>*)</w:t>
      </w:r>
      <w:r w:rsidRPr="000B5B7A">
        <w:rPr>
          <w:sz w:val="22"/>
          <w:szCs w:val="22"/>
        </w:rPr>
        <w:t xml:space="preserve">  </w:t>
      </w:r>
      <w:hyperlink r:id="rId1" w:history="1">
        <w:r w:rsidRPr="00A02B21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21" w:rsidRDefault="00A02B2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XLVII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4490A">
      <w:rPr>
        <w:sz w:val="20"/>
      </w:rPr>
      <w:t>16</w:t>
    </w:r>
    <w:r>
      <w:rPr>
        <w:sz w:val="20"/>
      </w:rPr>
      <w:t xml:space="preserve"> – </w:t>
    </w:r>
    <w:r w:rsidRPr="0064490A">
      <w:rPr>
        <w:sz w:val="20"/>
      </w:rPr>
      <w:t>20</w:t>
    </w:r>
    <w:r>
      <w:rPr>
        <w:sz w:val="20"/>
      </w:rPr>
      <w:t xml:space="preserve"> марта 20</w:t>
    </w:r>
    <w:r w:rsidRPr="0064490A">
      <w:rPr>
        <w:sz w:val="20"/>
      </w:rPr>
      <w:t>20</w:t>
    </w:r>
    <w:r>
      <w:rPr>
        <w:sz w:val="20"/>
      </w:rPr>
      <w:t xml:space="preserve"> г.</w:t>
    </w:r>
  </w:p>
  <w:p w:rsidR="00A02B21" w:rsidRDefault="00A02B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49B2"/>
    <w:rsid w:val="00037DCC"/>
    <w:rsid w:val="00043701"/>
    <w:rsid w:val="0009110F"/>
    <w:rsid w:val="000B5B7A"/>
    <w:rsid w:val="000C7078"/>
    <w:rsid w:val="000D76E9"/>
    <w:rsid w:val="000E495B"/>
    <w:rsid w:val="00140645"/>
    <w:rsid w:val="00171964"/>
    <w:rsid w:val="00184BF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49B2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1155"/>
    <w:rsid w:val="008E2894"/>
    <w:rsid w:val="008E6C61"/>
    <w:rsid w:val="0094721E"/>
    <w:rsid w:val="00964568"/>
    <w:rsid w:val="00970234"/>
    <w:rsid w:val="00A02B21"/>
    <w:rsid w:val="00A66876"/>
    <w:rsid w:val="00A71613"/>
    <w:rsid w:val="00AB3459"/>
    <w:rsid w:val="00AF3B15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56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9645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4568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549B2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0B5B7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B5B7A"/>
  </w:style>
  <w:style w:type="character" w:styleId="ac">
    <w:name w:val="footnote reference"/>
    <w:basedOn w:val="a0"/>
    <w:rsid w:val="000B5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bardakov38@mail.ru" TargetMode="External"/><Relationship Id="rId13" Type="http://schemas.openxmlformats.org/officeDocument/2006/relationships/hyperlink" Target="mailto:al.stupin1@yandex.ru" TargetMode="External"/><Relationship Id="rId39" Type="http://schemas.openxmlformats.org/officeDocument/2006/relationships/oleObject" Target="embeddings/oleObject5.bin"/><Relationship Id="rId3" Type="http://schemas.openxmlformats.org/officeDocument/2006/relationships/styles" Target="styles.xml"/><Relationship Id="rId34" Type="http://schemas.openxmlformats.org/officeDocument/2006/relationships/image" Target="media/image4.wmf"/><Relationship Id="rId42" Type="http://schemas.openxmlformats.org/officeDocument/2006/relationships/image" Target="media/image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rokin85@inbox.ru" TargetMode="External"/><Relationship Id="rId33" Type="http://schemas.openxmlformats.org/officeDocument/2006/relationships/oleObject" Target="embeddings/oleObject2.bin"/><Relationship Id="rId38" Type="http://schemas.openxmlformats.org/officeDocument/2006/relationships/image" Target="media/image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hdphoto" Target="media/hdphoto1.wdp"/><Relationship Id="rId41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uen.tkhe@yandex.ru" TargetMode="External"/><Relationship Id="rId32" Type="http://schemas.openxmlformats.org/officeDocument/2006/relationships/image" Target="media/image3.wmf"/><Relationship Id="rId37" Type="http://schemas.openxmlformats.org/officeDocument/2006/relationships/oleObject" Target="embeddings/oleObject4.bin"/><Relationship Id="rId40" Type="http://schemas.openxmlformats.org/officeDocument/2006/relationships/image" Target="media/image7.wmf"/><Relationship Id="rId45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36" Type="http://schemas.openxmlformats.org/officeDocument/2006/relationships/image" Target="media/image5.wmf"/><Relationship Id="rId49" Type="http://schemas.openxmlformats.org/officeDocument/2006/relationships/fontTable" Target="fontTable.xml"/><Relationship Id="rId10" Type="http://schemas.openxmlformats.org/officeDocument/2006/relationships/hyperlink" Target="mailto:kazanets@gmail.com" TargetMode="External"/><Relationship Id="rId31" Type="http://schemas.openxmlformats.org/officeDocument/2006/relationships/oleObject" Target="embeddings/oleObject1.bin"/><Relationship Id="rId44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mailto:ivsd55@yandex.ru" TargetMode="External"/><Relationship Id="rId14" Type="http://schemas.openxmlformats.org/officeDocument/2006/relationships/image" Target="media/image1.png"/><Relationship Id="rId30" Type="http://schemas.openxmlformats.org/officeDocument/2006/relationships/image" Target="media/image2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G-Stro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F1285-5ECA-49E7-973D-C8E70E10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36</TotalTime>
  <Pages>1</Pages>
  <Words>331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ПОТЕНЦИАЛА ПОТОКОМ ПЛАЗМЫ В МАГНИТНОМ БАРЬЕРЕ</vt:lpstr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ПОТЕНЦИАЛА ПОТОКОМ ПЛАЗМЫ В МАГНИТНОМ БАРЬЕРЕ</dc:title>
  <dc:creator>sato</dc:creator>
  <cp:lastModifiedBy>Сатунин</cp:lastModifiedBy>
  <cp:revision>3</cp:revision>
  <cp:lastPrinted>1601-01-01T00:00:00Z</cp:lastPrinted>
  <dcterms:created xsi:type="dcterms:W3CDTF">2020-02-23T18:43:00Z</dcterms:created>
  <dcterms:modified xsi:type="dcterms:W3CDTF">2020-04-28T11:11:00Z</dcterms:modified>
</cp:coreProperties>
</file>