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27B" w:rsidRPr="00C94907" w:rsidRDefault="00D7227B" w:rsidP="00D7227B">
      <w:pPr>
        <w:pStyle w:val="Zv-Titlereport"/>
        <w:ind w:left="567" w:right="566"/>
      </w:pPr>
      <w:r>
        <w:t>кинетика фазовых переходов в конденсированных средах. модель генератора ван-ДЕР-Поля</w:t>
      </w:r>
      <w:r w:rsidR="00C94907" w:rsidRPr="00C94907">
        <w:t xml:space="preserve"> </w:t>
      </w:r>
      <w:r w:rsidR="00C94907">
        <w:rPr>
          <w:rStyle w:val="aa"/>
        </w:rPr>
        <w:footnoteReference w:customMarkFollows="1" w:id="1"/>
        <w:t>*)</w:t>
      </w:r>
    </w:p>
    <w:p w:rsidR="00D7227B" w:rsidRPr="001E5CE3" w:rsidRDefault="00D7227B" w:rsidP="00D7227B">
      <w:pPr>
        <w:pStyle w:val="Zv-Author"/>
      </w:pPr>
      <w:r w:rsidRPr="00D7227B">
        <w:t>Змиевская</w:t>
      </w:r>
      <w:r w:rsidRPr="001E5CE3">
        <w:t xml:space="preserve"> Г.И.</w:t>
      </w:r>
    </w:p>
    <w:p w:rsidR="00D7227B" w:rsidRDefault="00D7227B" w:rsidP="00D7227B">
      <w:pPr>
        <w:pStyle w:val="Zv-Organization"/>
      </w:pPr>
      <w:r w:rsidRPr="001E5CE3">
        <w:t xml:space="preserve">Институт прикладной </w:t>
      </w:r>
      <w:r w:rsidRPr="00D7227B">
        <w:t>математики</w:t>
      </w:r>
      <w:r w:rsidRPr="001E5CE3">
        <w:t xml:space="preserve"> им. М.В. Келдыша РАН</w:t>
      </w:r>
      <w:r w:rsidRPr="00D7227B">
        <w:t>,</w:t>
      </w:r>
      <w:r>
        <w:t xml:space="preserve"> </w:t>
      </w:r>
      <w:r>
        <w:rPr>
          <w:rStyle w:val="a7"/>
          <w:lang w:val="en-US"/>
        </w:rPr>
        <w:t>zmig</w:t>
      </w:r>
      <w:hyperlink r:id="rId8" w:history="1">
        <w:r>
          <w:rPr>
            <w:rStyle w:val="a7"/>
          </w:rPr>
          <w:t>@</w:t>
        </w:r>
        <w:r>
          <w:rPr>
            <w:rStyle w:val="a7"/>
            <w:lang w:val="en-US"/>
          </w:rPr>
          <w:t>mail</w:t>
        </w:r>
        <w:r>
          <w:rPr>
            <w:rStyle w:val="a7"/>
          </w:rPr>
          <w:t>.</w:t>
        </w:r>
        <w:r>
          <w:rPr>
            <w:rStyle w:val="a7"/>
            <w:lang w:val="en-US"/>
          </w:rPr>
          <w:t>ru</w:t>
        </w:r>
      </w:hyperlink>
    </w:p>
    <w:p w:rsidR="00D7227B" w:rsidRDefault="00D7227B" w:rsidP="00D7227B">
      <w:pPr>
        <w:pStyle w:val="Zv-bodyreport"/>
      </w:pPr>
      <w:r>
        <w:t xml:space="preserve">Многие физические процессы, такие как турбулентность, фазовые переходы, инициируемые шумом 1-го и 2-го рода, в том числе типа «порядок - беспорядок», поляризации сегнетоэлектриков, химические превращения и др. можно моделировать как случайные процессы. Неравновесные процессы в твердом теле, возникающие при имплантации ионов инертного газа в тонкослойное покрытие </w:t>
      </w:r>
      <w:r>
        <w:rPr>
          <w:b/>
          <w:bCs/>
          <w:i/>
          <w:iCs/>
        </w:rPr>
        <w:t>(SiC/Mo)</w:t>
      </w:r>
      <w:r>
        <w:t xml:space="preserve"> поверхности [1, 2] были представлены моделью броуновского движения вакансионно-газовых дефектов под действием коллективных сил косвенного упругого взаимодействия сферических неточечных дефектов между собой и с границами тонких слоев, получены результаты распределения пористости, структур предтрещин и напряжений в модели на временах действия радиационного потока, совпадающей с длительностью  начальной стадии фазового перехода. </w:t>
      </w:r>
    </w:p>
    <w:p w:rsidR="00D7227B" w:rsidRDefault="00D7227B" w:rsidP="00D7227B">
      <w:pPr>
        <w:pStyle w:val="Zv-bodyreport"/>
      </w:pPr>
      <w:r>
        <w:rPr>
          <w:rFonts w:ascii="Times N ew Roman" w:hAnsi="Times N ew Roman"/>
        </w:rPr>
        <w:t>Броуновское движение при действии на систему внешней периодической силы р</w:t>
      </w:r>
      <w:r w:rsidRPr="001E5CE3">
        <w:rPr>
          <w:rFonts w:ascii="Times N ew Roman" w:hAnsi="Times N ew Roman" w:cs="TeX Gyre Termes Math"/>
        </w:rPr>
        <w:t xml:space="preserve">ассмотрено как численная стохастическая кинетическая модель изменения поляризации в одноосном сегнетоэлектрике (пропорциональная одномерному смещению ионов в кристаллической решетке при воздействии поля, </w:t>
      </w:r>
      <w:r>
        <w:rPr>
          <w:rFonts w:ascii="Times N ew Roman" w:hAnsi="Times N ew Roman" w:cs="TeX Gyre Termes Math"/>
          <w:b/>
          <w:bCs/>
          <w:i/>
          <w:iCs/>
          <w:lang w:val="en-US"/>
        </w:rPr>
        <w:t>E</w:t>
      </w:r>
      <w:r w:rsidRPr="001E5CE3">
        <w:rPr>
          <w:rFonts w:ascii="Times N ew Roman" w:hAnsi="Times N ew Roman" w:cs="TeX Gyre Termes Math"/>
          <w:b/>
          <w:bCs/>
          <w:i/>
          <w:iCs/>
        </w:rPr>
        <w:t xml:space="preserve"> </w:t>
      </w:r>
      <w:r>
        <w:rPr>
          <w:rFonts w:ascii="Times N ew Roman" w:hAnsi="Times N ew Roman" w:cs="TeX Gyre Termes Math"/>
          <w:b/>
          <w:bCs/>
          <w:i/>
          <w:iCs/>
          <w:lang w:val="en-US"/>
        </w:rPr>
        <w:t>cos</w:t>
      </w:r>
      <w:r>
        <w:rPr>
          <w:rFonts w:ascii="Times N ew Roman" w:hAnsi="Times N ew Roman" w:cs="TeX Gyre Termes Math"/>
          <w:b/>
          <w:bCs/>
          <w:i/>
          <w:iCs/>
        </w:rPr>
        <w:t xml:space="preserve"> </w:t>
      </w:r>
      <w:r>
        <w:rPr>
          <w:rFonts w:ascii="Times N ew Roman" w:eastAsia="Noto Sans CJK SC Regular" w:hAnsi="Times N ew Roman" w:cs="Liberation Serif"/>
          <w:b/>
          <w:bCs/>
          <w:i/>
          <w:iCs/>
          <w:lang w:val="en-US"/>
        </w:rPr>
        <w:t>Ω</w:t>
      </w:r>
      <w:r>
        <w:rPr>
          <w:rFonts w:ascii="Times N ew Roman" w:eastAsia="Noto Sans CJK SC Regular" w:hAnsi="Times N ew Roman" w:cs="TeX Gyre Termes Math"/>
          <w:b/>
          <w:bCs/>
          <w:i/>
          <w:iCs/>
          <w:lang w:val="en-US"/>
        </w:rPr>
        <w:t>t</w:t>
      </w:r>
      <w:r w:rsidRPr="001E5CE3">
        <w:rPr>
          <w:rFonts w:ascii="Times N ew Roman" w:hAnsi="Times N ew Roman" w:cs="TeX Gyre Termes Math"/>
        </w:rPr>
        <w:t>), этот тип фазового перехода аналогичен фазовым переходам "порядок - беспорядок" (и обратно).в твердом теле. Сформулированы стохастические уравнения Ланжевена</w:t>
      </w:r>
      <w:r>
        <w:rPr>
          <w:rFonts w:ascii="Times N ew Roman" w:hAnsi="Times N ew Roman" w:cs="TeX Gyre Termes Math"/>
        </w:rPr>
        <w:t xml:space="preserve"> </w:t>
      </w:r>
      <w:r w:rsidRPr="001E5CE3">
        <w:rPr>
          <w:rFonts w:ascii="Times N ew Roman" w:hAnsi="Times N ew Roman" w:cs="TeX Gyre Termes Math"/>
        </w:rPr>
        <w:t>(СДЛ) для двух</w:t>
      </w:r>
      <w:r w:rsidRPr="001E5CE3">
        <w:rPr>
          <w:rFonts w:ascii="Times N ew Roman" w:hAnsi="Times N ew Roman" w:cs="TeX Gyre Termes Math"/>
          <w:b/>
          <w:bCs/>
          <w:i/>
          <w:iCs/>
        </w:rPr>
        <w:t xml:space="preserve"> (+/-) </w:t>
      </w:r>
      <w:r w:rsidRPr="001E5CE3">
        <w:rPr>
          <w:rFonts w:ascii="Times N ew Roman" w:hAnsi="Times N ew Roman" w:cs="TeX Gyre Termes Math"/>
        </w:rPr>
        <w:t xml:space="preserve">направлений поляризации </w:t>
      </w:r>
      <w:r>
        <w:rPr>
          <w:rFonts w:ascii="Times N ew Roman" w:hAnsi="Times N ew Roman" w:cs="TeX Gyre Termes Math"/>
          <w:b/>
          <w:bCs/>
          <w:i/>
          <w:iCs/>
          <w:lang w:val="en-US"/>
        </w:rPr>
        <w:t>P</w:t>
      </w:r>
      <w:r w:rsidRPr="001E5CE3">
        <w:rPr>
          <w:rFonts w:ascii="Times N ew Roman" w:hAnsi="Times N ew Roman" w:cs="TeX Gyre Termes Math"/>
          <w:b/>
          <w:bCs/>
          <w:i/>
          <w:iCs/>
        </w:rPr>
        <w:t>(</w:t>
      </w:r>
      <w:r>
        <w:rPr>
          <w:rFonts w:ascii="Times N ew Roman" w:hAnsi="Times N ew Roman" w:cs="TeX Gyre Termes Math"/>
          <w:b/>
          <w:bCs/>
          <w:i/>
          <w:iCs/>
          <w:lang w:val="en-US"/>
        </w:rPr>
        <w:t>x</w:t>
      </w:r>
      <w:r w:rsidRPr="001E5CE3">
        <w:rPr>
          <w:rFonts w:ascii="Times N ew Roman" w:hAnsi="Times N ew Roman" w:cs="TeX Gyre Termes Math"/>
          <w:b/>
          <w:bCs/>
          <w:i/>
          <w:iCs/>
        </w:rPr>
        <w:t>,</w:t>
      </w:r>
      <w:r>
        <w:rPr>
          <w:rFonts w:ascii="Times N ew Roman" w:hAnsi="Times N ew Roman" w:cs="TeX Gyre Termes Math"/>
          <w:b/>
          <w:bCs/>
          <w:i/>
          <w:iCs/>
          <w:lang w:val="en-US"/>
        </w:rPr>
        <w:t>V</w:t>
      </w:r>
      <w:r w:rsidRPr="001E5CE3">
        <w:rPr>
          <w:rFonts w:ascii="Times N ew Roman" w:hAnsi="Times N ew Roman" w:cs="TeX Gyre Termes Math"/>
          <w:b/>
          <w:bCs/>
          <w:i/>
          <w:iCs/>
        </w:rPr>
        <w:t>)</w:t>
      </w:r>
      <w:r w:rsidRPr="002F757E">
        <w:rPr>
          <w:rFonts w:ascii="Times N ew Roman" w:hAnsi="Times N ew Roman" w:cs="TeX Gyre Termes Math"/>
        </w:rPr>
        <w:t xml:space="preserve"> </w:t>
      </w:r>
      <w:r w:rsidRPr="001E5CE3">
        <w:rPr>
          <w:rFonts w:ascii="Times N ew Roman" w:hAnsi="Times N ew Roman" w:cs="TeX Gyre Termes Math"/>
        </w:rPr>
        <w:t>и соот</w:t>
      </w:r>
      <w:r>
        <w:rPr>
          <w:rFonts w:ascii="Times N ew Roman" w:hAnsi="Times N ew Roman" w:cs="TeX Gyre Termes Math"/>
        </w:rPr>
        <w:t>в</w:t>
      </w:r>
      <w:r w:rsidRPr="001E5CE3">
        <w:rPr>
          <w:rFonts w:ascii="Times N ew Roman" w:hAnsi="Times N ew Roman" w:cs="TeX Gyre Termes Math"/>
        </w:rPr>
        <w:t xml:space="preserve">етствующие уравнения Колмогорова (Фоккера-Планка) с нелинейными коэффициентами. Рассмотрена модификация алгоритмов решения СДЛ численного метода для моделирования свойств сегнетоэлектрика. Предложена модель свободной энергии Гиббса образования доменов поляризации как кластеров зародышей фазового перехода. Решение СДЛ позволяет найти распределение спонтанной поляризации </w:t>
      </w:r>
      <w:r>
        <w:rPr>
          <w:rFonts w:ascii="Times N ew Roman" w:hAnsi="Times N ew Roman" w:cs="TeX Gyre Termes Math"/>
          <w:b/>
          <w:bCs/>
          <w:i/>
          <w:iCs/>
          <w:lang w:val="en-US"/>
        </w:rPr>
        <w:t>P</w:t>
      </w:r>
      <w:r w:rsidRPr="001E5CE3">
        <w:rPr>
          <w:rFonts w:ascii="Times N ew Roman" w:hAnsi="Times N ew Roman" w:cs="TeX Gyre Termes Math"/>
          <w:b/>
          <w:bCs/>
          <w:i/>
          <w:iCs/>
        </w:rPr>
        <w:t>(</w:t>
      </w:r>
      <w:r>
        <w:rPr>
          <w:rFonts w:ascii="Times N ew Roman" w:hAnsi="Times N ew Roman" w:cs="TeX Gyre Termes Math"/>
          <w:b/>
          <w:bCs/>
          <w:i/>
          <w:iCs/>
          <w:lang w:val="en-US"/>
        </w:rPr>
        <w:t>x</w:t>
      </w:r>
      <w:r w:rsidRPr="001E5CE3">
        <w:rPr>
          <w:rFonts w:ascii="Times N ew Roman" w:hAnsi="Times N ew Roman" w:cs="TeX Gyre Termes Math"/>
          <w:b/>
          <w:bCs/>
          <w:i/>
          <w:iCs/>
        </w:rPr>
        <w:t>,</w:t>
      </w:r>
      <w:r>
        <w:rPr>
          <w:rFonts w:ascii="Times N ew Roman" w:hAnsi="Times N ew Roman" w:cs="TeX Gyre Termes Math"/>
          <w:b/>
          <w:bCs/>
          <w:i/>
          <w:iCs/>
          <w:lang w:val="en-US"/>
        </w:rPr>
        <w:t>V</w:t>
      </w:r>
      <w:r w:rsidRPr="001E5CE3">
        <w:rPr>
          <w:rFonts w:ascii="Times N ew Roman" w:hAnsi="Times N ew Roman" w:cs="TeX Gyre Termes Math"/>
          <w:b/>
          <w:bCs/>
          <w:i/>
          <w:iCs/>
        </w:rPr>
        <w:t>,</w:t>
      </w:r>
      <w:r>
        <w:rPr>
          <w:rFonts w:ascii="Times N ew Roman" w:hAnsi="Times N ew Roman" w:cs="TeX Gyre Termes Math"/>
          <w:b/>
          <w:bCs/>
          <w:i/>
          <w:iCs/>
        </w:rPr>
        <w:t xml:space="preserve"> </w:t>
      </w:r>
      <w:r>
        <w:rPr>
          <w:rFonts w:ascii="Times N ew Roman" w:hAnsi="Times N ew Roman" w:cs="TeX Gyre Termes Math"/>
          <w:b/>
          <w:bCs/>
          <w:i/>
          <w:iCs/>
          <w:lang w:val="en-US"/>
        </w:rPr>
        <w:t>t</w:t>
      </w:r>
      <w:r w:rsidRPr="001E5CE3">
        <w:rPr>
          <w:rFonts w:ascii="Times N ew Roman" w:hAnsi="Times N ew Roman" w:cs="TeX Gyre Termes Math"/>
          <w:b/>
          <w:bCs/>
          <w:i/>
          <w:iCs/>
        </w:rPr>
        <w:t>)</w:t>
      </w:r>
      <w:r w:rsidRPr="001E5CE3">
        <w:rPr>
          <w:rFonts w:ascii="Times N ew Roman" w:hAnsi="Times N ew Roman" w:cs="TeX Gyre Termes Math"/>
        </w:rPr>
        <w:t xml:space="preserve"> по траекториям стохастических динамических переменных координат и скоростей диполей, </w:t>
      </w:r>
      <w:r>
        <w:rPr>
          <w:rFonts w:ascii="Times N ew Roman" w:hAnsi="Times N ew Roman" w:cs="TeX Gyre Termes Math"/>
          <w:b/>
          <w:bCs/>
          <w:i/>
          <w:iCs/>
          <w:lang w:val="en-US"/>
        </w:rPr>
        <w:t>X</w:t>
      </w:r>
      <w:r w:rsidRPr="001E5CE3">
        <w:rPr>
          <w:rFonts w:ascii="Times N ew Roman" w:hAnsi="Times N ew Roman" w:cs="TeX Gyre Termes Math"/>
          <w:b/>
          <w:bCs/>
          <w:i/>
          <w:iCs/>
        </w:rPr>
        <w:t>(</w:t>
      </w:r>
      <w:r>
        <w:rPr>
          <w:rFonts w:ascii="Times N ew Roman" w:hAnsi="Times N ew Roman" w:cs="TeX Gyre Termes Math"/>
          <w:b/>
          <w:bCs/>
          <w:i/>
          <w:iCs/>
          <w:lang w:val="en-US"/>
        </w:rPr>
        <w:t>t</w:t>
      </w:r>
      <w:r w:rsidRPr="001E5CE3">
        <w:rPr>
          <w:rFonts w:ascii="Times N ew Roman" w:hAnsi="Times N ew Roman" w:cs="TeX Gyre Termes Math"/>
          <w:b/>
          <w:bCs/>
          <w:i/>
          <w:iCs/>
        </w:rPr>
        <w:t>)</w:t>
      </w:r>
      <w:r w:rsidRPr="001E5CE3">
        <w:rPr>
          <w:rFonts w:ascii="Times N ew Roman" w:hAnsi="Times N ew Roman" w:cs="TeX Gyre Termes Math"/>
        </w:rPr>
        <w:t xml:space="preserve"> и </w:t>
      </w:r>
      <w:r>
        <w:rPr>
          <w:rFonts w:ascii="Times N ew Roman" w:hAnsi="Times N ew Roman" w:cs="TeX Gyre Termes Math"/>
          <w:b/>
          <w:bCs/>
          <w:i/>
          <w:iCs/>
          <w:lang w:val="en-US"/>
        </w:rPr>
        <w:t>V</w:t>
      </w:r>
      <w:r w:rsidRPr="001E5CE3">
        <w:rPr>
          <w:rFonts w:ascii="Times N ew Roman" w:hAnsi="Times N ew Roman" w:cs="TeX Gyre Termes Math"/>
          <w:b/>
          <w:bCs/>
          <w:i/>
          <w:iCs/>
        </w:rPr>
        <w:t>(</w:t>
      </w:r>
      <w:r>
        <w:rPr>
          <w:rFonts w:ascii="Times N ew Roman" w:hAnsi="Times N ew Roman" w:cs="TeX Gyre Termes Math"/>
          <w:b/>
          <w:bCs/>
          <w:i/>
          <w:iCs/>
          <w:lang w:val="en-US"/>
        </w:rPr>
        <w:t>t</w:t>
      </w:r>
      <w:r w:rsidRPr="001E5CE3">
        <w:rPr>
          <w:rFonts w:ascii="Times N ew Roman" w:hAnsi="Times N ew Roman" w:cs="TeX Gyre Termes Math"/>
          <w:b/>
          <w:bCs/>
          <w:i/>
          <w:iCs/>
        </w:rPr>
        <w:t>)</w:t>
      </w:r>
      <w:r w:rsidRPr="001E5CE3">
        <w:rPr>
          <w:rFonts w:ascii="Times N ew Roman" w:hAnsi="Times N ew Roman" w:cs="TeX Gyre Termes Math"/>
        </w:rPr>
        <w:t xml:space="preserve">, рассчитать величину электрического поля </w:t>
      </w:r>
      <w:r w:rsidRPr="001E5CE3">
        <w:rPr>
          <w:rFonts w:ascii="Times N ew Roman" w:hAnsi="Times N ew Roman" w:cs="TeX Gyre Termes Math"/>
          <w:b/>
          <w:bCs/>
          <w:i/>
          <w:iCs/>
        </w:rPr>
        <w:t>Е(</w:t>
      </w:r>
      <w:r>
        <w:rPr>
          <w:rFonts w:ascii="Times N ew Roman" w:hAnsi="Times N ew Roman" w:cs="TeX Gyre Termes Math"/>
          <w:b/>
          <w:bCs/>
          <w:i/>
          <w:iCs/>
          <w:lang w:val="en-US"/>
        </w:rPr>
        <w:t>t</w:t>
      </w:r>
      <w:r w:rsidRPr="001E5CE3">
        <w:rPr>
          <w:rFonts w:ascii="Times N ew Roman" w:hAnsi="Times N ew Roman" w:cs="TeX Gyre Termes Math"/>
          <w:b/>
          <w:bCs/>
          <w:i/>
          <w:iCs/>
        </w:rPr>
        <w:t>)</w:t>
      </w:r>
      <w:r w:rsidRPr="001E5CE3">
        <w:rPr>
          <w:rFonts w:ascii="Times N ew Roman" w:hAnsi="Times N ew Roman" w:cs="TeX Gyre Termes Math"/>
        </w:rPr>
        <w:t>, при котором происходит переключение спонтанной поляризации при заданной температуре образца; время переключения поляризации на неравновесной стадии фазового перехода.</w:t>
      </w:r>
    </w:p>
    <w:p w:rsidR="00D7227B" w:rsidRDefault="00D7227B" w:rsidP="00D7227B">
      <w:pPr>
        <w:pStyle w:val="Zv-bodyreport"/>
      </w:pPr>
      <w:r>
        <w:t>Рассмотрено поведение стохастической системы генератора Ван-дер-Поля (</w:t>
      </w:r>
      <w:r>
        <w:rPr>
          <w:b/>
          <w:bCs/>
          <w:i/>
          <w:iCs/>
        </w:rPr>
        <w:t>ВдП</w:t>
      </w:r>
      <w:r>
        <w:t xml:space="preserve">) при наличии шумов в уравнениях для </w:t>
      </w:r>
      <w:r>
        <w:rPr>
          <w:rFonts w:ascii="Times N ew Roman" w:hAnsi="Times N ew Roman" w:cs="TeX Gyre Termes Math"/>
          <w:b/>
          <w:bCs/>
          <w:i/>
          <w:iCs/>
          <w:lang w:val="en-US"/>
        </w:rPr>
        <w:t>X</w:t>
      </w:r>
      <w:r w:rsidRPr="001E5CE3">
        <w:rPr>
          <w:rFonts w:ascii="Times N ew Roman" w:hAnsi="Times N ew Roman" w:cs="TeX Gyre Termes Math"/>
          <w:b/>
          <w:bCs/>
          <w:i/>
          <w:iCs/>
        </w:rPr>
        <w:t>(</w:t>
      </w:r>
      <w:r>
        <w:rPr>
          <w:rFonts w:ascii="Times N ew Roman" w:hAnsi="Times N ew Roman" w:cs="TeX Gyre Termes Math"/>
          <w:b/>
          <w:bCs/>
          <w:i/>
          <w:iCs/>
          <w:lang w:val="en-US"/>
        </w:rPr>
        <w:t>t</w:t>
      </w:r>
      <w:r w:rsidRPr="001E5CE3">
        <w:rPr>
          <w:rFonts w:ascii="Times N ew Roman" w:hAnsi="Times N ew Roman" w:cs="TeX Gyre Termes Math"/>
          <w:b/>
          <w:bCs/>
          <w:i/>
          <w:iCs/>
        </w:rPr>
        <w:t>)</w:t>
      </w:r>
      <w:r w:rsidRPr="001E5CE3">
        <w:rPr>
          <w:rFonts w:ascii="Times N ew Roman" w:hAnsi="Times N ew Roman" w:cs="TeX Gyre Termes Math"/>
        </w:rPr>
        <w:t xml:space="preserve"> и </w:t>
      </w:r>
      <w:r>
        <w:rPr>
          <w:rFonts w:ascii="Times N ew Roman" w:hAnsi="Times N ew Roman" w:cs="TeX Gyre Termes Math"/>
          <w:b/>
          <w:bCs/>
          <w:i/>
          <w:iCs/>
          <w:lang w:val="en-US"/>
        </w:rPr>
        <w:t>V</w:t>
      </w:r>
      <w:r w:rsidRPr="001E5CE3">
        <w:rPr>
          <w:rFonts w:ascii="Times N ew Roman" w:hAnsi="Times N ew Roman" w:cs="TeX Gyre Termes Math"/>
          <w:b/>
          <w:bCs/>
          <w:i/>
          <w:iCs/>
        </w:rPr>
        <w:t>(</w:t>
      </w:r>
      <w:r>
        <w:rPr>
          <w:rFonts w:ascii="Times N ew Roman" w:hAnsi="Times N ew Roman" w:cs="TeX Gyre Termes Math"/>
          <w:b/>
          <w:bCs/>
          <w:i/>
          <w:iCs/>
          <w:lang w:val="en-US"/>
        </w:rPr>
        <w:t>t</w:t>
      </w:r>
      <w:r w:rsidRPr="001E5CE3">
        <w:rPr>
          <w:rFonts w:ascii="Times N ew Roman" w:hAnsi="Times N ew Roman" w:cs="TeX Gyre Termes Math"/>
          <w:b/>
          <w:bCs/>
          <w:i/>
          <w:iCs/>
        </w:rPr>
        <w:t xml:space="preserve">), </w:t>
      </w:r>
      <w:r>
        <w:t xml:space="preserve">симметризованных по нелинейности. Анализ проводился двумя различными подходами: с помощью кинетического уравнения Фоккера-Планка-Колмогорова для плотности переходной вероятности (кинетической функции распределения </w:t>
      </w:r>
      <w:r>
        <w:rPr>
          <w:b/>
          <w:bCs/>
          <w:i/>
          <w:iCs/>
        </w:rPr>
        <w:t>f (x,V, t),</w:t>
      </w:r>
      <w:r>
        <w:t xml:space="preserve"> где </w:t>
      </w:r>
      <w:r>
        <w:rPr>
          <w:b/>
          <w:bCs/>
          <w:i/>
          <w:iCs/>
        </w:rPr>
        <w:t xml:space="preserve">х </w:t>
      </w:r>
      <w:r>
        <w:t xml:space="preserve">-координата, </w:t>
      </w:r>
      <w:r w:rsidRPr="00DD1245">
        <w:rPr>
          <w:b/>
          <w:bCs/>
        </w:rPr>
        <w:t>V</w:t>
      </w:r>
      <w:r>
        <w:t xml:space="preserve">- скорость, </w:t>
      </w:r>
      <w:r w:rsidRPr="00DD1245">
        <w:rPr>
          <w:b/>
          <w:bCs/>
        </w:rPr>
        <w:t>t</w:t>
      </w:r>
      <w:r>
        <w:t>-время) и систем стохастических дифференциальных уравнений Ланжевена. Модель позволяет рассмотреть процесс фазового перехода в конденсированной среде с точки зрения анализа поведения стохастических динамических переменных</w:t>
      </w:r>
      <w:r>
        <w:rPr>
          <w:b/>
          <w:bCs/>
          <w:i/>
          <w:iCs/>
        </w:rPr>
        <w:t xml:space="preserve"> (х, V) </w:t>
      </w:r>
      <w:r>
        <w:t>при изменении соотношения физических величин, которыми характеризуется фазовый переход:</w:t>
      </w:r>
      <w:r>
        <w:rPr>
          <w:b/>
          <w:bCs/>
          <w:i/>
          <w:iCs/>
        </w:rPr>
        <w:t xml:space="preserve"> α, β, γ</w:t>
      </w:r>
      <w:r>
        <w:t xml:space="preserve">, коэффициента обратной связи, линейного и нелинейного трения, соответственно. Рассмотрена зависимость </w:t>
      </w:r>
      <w:r>
        <w:rPr>
          <w:b/>
          <w:bCs/>
          <w:i/>
          <w:iCs/>
        </w:rPr>
        <w:t>f (x,V, t)</w:t>
      </w:r>
      <w:r>
        <w:t xml:space="preserve"> системы </w:t>
      </w:r>
      <w:r>
        <w:rPr>
          <w:b/>
          <w:bCs/>
          <w:i/>
          <w:iCs/>
        </w:rPr>
        <w:t xml:space="preserve">ВдП </w:t>
      </w:r>
      <w:r>
        <w:t xml:space="preserve">от коэффициента диффузии (зависящего от интенсивности шума) при фиксированных значениях α, β, γ и  </w:t>
      </w:r>
      <w:r>
        <w:rPr>
          <w:b/>
          <w:bCs/>
          <w:i/>
          <w:iCs/>
        </w:rPr>
        <w:t xml:space="preserve">f (x,V, t) </w:t>
      </w:r>
      <w:r>
        <w:t>в фазовом пространстве энергии системы</w:t>
      </w:r>
      <w:r>
        <w:rPr>
          <w:b/>
          <w:bCs/>
          <w:i/>
          <w:iCs/>
        </w:rPr>
        <w:t xml:space="preserve"> {E}</w:t>
      </w:r>
      <w:r>
        <w:t xml:space="preserve"> .</w:t>
      </w:r>
    </w:p>
    <w:p w:rsidR="00D7227B" w:rsidRDefault="00D7227B" w:rsidP="00D7227B">
      <w:pPr>
        <w:pStyle w:val="Zv-bodyreport"/>
      </w:pPr>
      <w:r>
        <w:t>Работа выполнена при частичной поддержке грантом РФФИ 18-01-00436.</w:t>
      </w:r>
    </w:p>
    <w:p w:rsidR="00D7227B" w:rsidRDefault="00D7227B" w:rsidP="00D7227B">
      <w:pPr>
        <w:pStyle w:val="Zv-TitleReferences-ru"/>
      </w:pPr>
      <w:r>
        <w:t>Литература</w:t>
      </w:r>
    </w:p>
    <w:p w:rsidR="00D7227B" w:rsidRPr="00D7227B" w:rsidRDefault="00D7227B" w:rsidP="00D7227B">
      <w:pPr>
        <w:pStyle w:val="Zv-References-ru"/>
      </w:pPr>
      <w:r w:rsidRPr="00C94907">
        <w:rPr>
          <w:szCs w:val="18"/>
          <w:lang w:val="en-US"/>
        </w:rPr>
        <w:t xml:space="preserve"> </w:t>
      </w:r>
      <w:r w:rsidRPr="00C94907">
        <w:rPr>
          <w:lang w:val="en-US"/>
        </w:rPr>
        <w:t xml:space="preserve">G.I. Zmievskaya, A.L. Bondareva // </w:t>
      </w:r>
      <w:hyperlink r:id="rId9" w:history="1">
        <w:r w:rsidRPr="00C94907">
          <w:rPr>
            <w:rStyle w:val="a7"/>
            <w:color w:val="auto"/>
            <w:szCs w:val="24"/>
            <w:u w:val="none"/>
            <w:lang w:val="en-US"/>
          </w:rPr>
          <w:t xml:space="preserve">Journal of Surface Investigation. </w:t>
        </w:r>
        <w:r w:rsidRPr="00D7227B">
          <w:rPr>
            <w:rStyle w:val="a7"/>
            <w:color w:val="auto"/>
            <w:szCs w:val="24"/>
            <w:u w:val="none"/>
          </w:rPr>
          <w:t>X-ray, Synchrotron and Neutron Techniques</w:t>
        </w:r>
      </w:hyperlink>
      <w:r w:rsidRPr="00D7227B">
        <w:t xml:space="preserve">, Volume 10, </w:t>
      </w:r>
      <w:hyperlink r:id="rId10" w:history="1">
        <w:r w:rsidRPr="00D7227B">
          <w:rPr>
            <w:rStyle w:val="a7"/>
            <w:color w:val="auto"/>
            <w:szCs w:val="24"/>
            <w:u w:val="none"/>
          </w:rPr>
          <w:t>Issue 4</w:t>
        </w:r>
      </w:hyperlink>
      <w:r w:rsidRPr="00D7227B">
        <w:t>, 802–808. –2016.</w:t>
      </w:r>
      <w:r w:rsidRPr="00D7227B">
        <w:rPr>
          <w:szCs w:val="18"/>
        </w:rPr>
        <w:t xml:space="preserve"> </w:t>
      </w:r>
    </w:p>
    <w:p w:rsidR="00D7227B" w:rsidRPr="00C94907" w:rsidRDefault="00D7227B" w:rsidP="00D7227B">
      <w:pPr>
        <w:pStyle w:val="Zv-References-ru"/>
        <w:rPr>
          <w:lang w:val="en-US"/>
        </w:rPr>
      </w:pPr>
      <w:r w:rsidRPr="00C94907">
        <w:rPr>
          <w:lang w:val="en-US"/>
        </w:rPr>
        <w:t>G.I. Zmievskaya//</w:t>
      </w:r>
      <w:r w:rsidRPr="00C94907">
        <w:rPr>
          <w:szCs w:val="18"/>
          <w:lang w:val="en-US"/>
        </w:rPr>
        <w:t xml:space="preserve"> </w:t>
      </w:r>
      <w:r w:rsidRPr="00C94907">
        <w:rPr>
          <w:lang w:val="en-US"/>
        </w:rPr>
        <w:t>Physics of the Solid State, Vol,62, No.1, 40-45. -2020.</w:t>
      </w:r>
    </w:p>
    <w:sectPr w:rsidR="00D7227B" w:rsidRPr="00C94907"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471" w:rsidRDefault="00D25471">
      <w:r>
        <w:separator/>
      </w:r>
    </w:p>
  </w:endnote>
  <w:endnote w:type="continuationSeparator" w:id="0">
    <w:p w:rsidR="00D25471" w:rsidRDefault="00D25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 ew Roman">
    <w:altName w:val="Times New Roman"/>
    <w:charset w:val="01"/>
    <w:family w:val="roman"/>
    <w:pitch w:val="default"/>
    <w:sig w:usb0="00000000" w:usb1="00000000" w:usb2="00000000" w:usb3="00000000" w:csb0="00000000" w:csb1="00000000"/>
  </w:font>
  <w:font w:name="TeX Gyre Termes Math">
    <w:charset w:val="01"/>
    <w:family w:val="auto"/>
    <w:pitch w:val="variable"/>
    <w:sig w:usb0="00000000" w:usb1="00000000" w:usb2="00000000" w:usb3="00000000" w:csb0="00000000" w:csb1="00000000"/>
  </w:font>
  <w:font w:name="Noto Sans CJK SC Regular">
    <w:charset w:val="01"/>
    <w:family w:val="auto"/>
    <w:pitch w:val="variable"/>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069D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069D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314A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471" w:rsidRDefault="00D25471">
      <w:r>
        <w:separator/>
      </w:r>
    </w:p>
  </w:footnote>
  <w:footnote w:type="continuationSeparator" w:id="0">
    <w:p w:rsidR="00D25471" w:rsidRDefault="00D25471">
      <w:r>
        <w:continuationSeparator/>
      </w:r>
    </w:p>
  </w:footnote>
  <w:footnote w:id="1">
    <w:p w:rsidR="00C94907" w:rsidRPr="00C94907" w:rsidRDefault="00C94907">
      <w:pPr>
        <w:pStyle w:val="a8"/>
        <w:rPr>
          <w:sz w:val="22"/>
          <w:szCs w:val="22"/>
          <w:lang w:val="en-US"/>
        </w:rPr>
      </w:pPr>
      <w:r w:rsidRPr="00C94907">
        <w:rPr>
          <w:rStyle w:val="aa"/>
          <w:sz w:val="22"/>
          <w:szCs w:val="22"/>
        </w:rPr>
        <w:t>*)</w:t>
      </w:r>
      <w:r w:rsidRPr="00C94907">
        <w:rPr>
          <w:sz w:val="22"/>
          <w:szCs w:val="22"/>
        </w:rPr>
        <w:t xml:space="preserve">  </w:t>
      </w:r>
      <w:hyperlink r:id="rId1" w:history="1">
        <w:r w:rsidRPr="004802C8">
          <w:rPr>
            <w:rStyle w:val="a7"/>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XLVII</w:t>
    </w:r>
    <w:r w:rsidR="00DE16AD">
      <w:rPr>
        <w:sz w:val="20"/>
      </w:rPr>
      <w:t xml:space="preserve"> Международная (Звенигородская) конференция по физике плазмы и УТС,  </w:t>
    </w:r>
    <w:r w:rsidR="00DE16AD" w:rsidRPr="0064490A">
      <w:rPr>
        <w:sz w:val="20"/>
      </w:rPr>
      <w:t>16</w:t>
    </w:r>
    <w:r w:rsidR="00DE16AD">
      <w:rPr>
        <w:sz w:val="20"/>
      </w:rPr>
      <w:t xml:space="preserve"> – </w:t>
    </w:r>
    <w:r w:rsidR="00DE16AD" w:rsidRPr="0064490A">
      <w:rPr>
        <w:sz w:val="20"/>
      </w:rPr>
      <w:t>20</w:t>
    </w:r>
    <w:r w:rsidR="00DE16AD">
      <w:rPr>
        <w:sz w:val="20"/>
      </w:rPr>
      <w:t xml:space="preserve"> марта 20</w:t>
    </w:r>
    <w:r w:rsidR="00DE16AD" w:rsidRPr="0064490A">
      <w:rPr>
        <w:sz w:val="20"/>
      </w:rPr>
      <w:t>20</w:t>
    </w:r>
    <w:r w:rsidR="00DE16AD">
      <w:rPr>
        <w:sz w:val="20"/>
      </w:rPr>
      <w:t xml:space="preserve"> г.</w:t>
    </w:r>
  </w:p>
  <w:p w:rsidR="00654A7B" w:rsidRDefault="000069D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decimal"/>
      <w:lvlText w:val="[%1]."/>
      <w:lvlJc w:val="left"/>
      <w:pPr>
        <w:tabs>
          <w:tab w:val="num" w:pos="567"/>
        </w:tabs>
        <w:ind w:left="567" w:hanging="567"/>
      </w:pPr>
      <w:rPr>
        <w:b w:val="0"/>
        <w:i w:val="0"/>
        <w:caps w:val="0"/>
        <w:smallCaps w:val="0"/>
        <w:strike w:val="0"/>
        <w:dstrike w:val="0"/>
        <w:outline w:val="0"/>
        <w:shadow w:val="0"/>
        <w:vanish w:val="0"/>
        <w:position w:val="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25471"/>
    <w:rsid w:val="000069DE"/>
    <w:rsid w:val="00037DCC"/>
    <w:rsid w:val="00043701"/>
    <w:rsid w:val="000C7078"/>
    <w:rsid w:val="000D76E9"/>
    <w:rsid w:val="000E495B"/>
    <w:rsid w:val="00140645"/>
    <w:rsid w:val="00171964"/>
    <w:rsid w:val="001A29D2"/>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64A12"/>
    <w:rsid w:val="004802C8"/>
    <w:rsid w:val="004A77D1"/>
    <w:rsid w:val="004B72AA"/>
    <w:rsid w:val="004F4E29"/>
    <w:rsid w:val="00567C6F"/>
    <w:rsid w:val="00572013"/>
    <w:rsid w:val="0058676C"/>
    <w:rsid w:val="00650CBC"/>
    <w:rsid w:val="00654A7B"/>
    <w:rsid w:val="0066672D"/>
    <w:rsid w:val="006673EE"/>
    <w:rsid w:val="00683140"/>
    <w:rsid w:val="006A1743"/>
    <w:rsid w:val="006F68D0"/>
    <w:rsid w:val="00732A2E"/>
    <w:rsid w:val="007A58C2"/>
    <w:rsid w:val="007B6378"/>
    <w:rsid w:val="00802D35"/>
    <w:rsid w:val="008E2894"/>
    <w:rsid w:val="0094721E"/>
    <w:rsid w:val="00A66876"/>
    <w:rsid w:val="00A71613"/>
    <w:rsid w:val="00AB3459"/>
    <w:rsid w:val="00B314A0"/>
    <w:rsid w:val="00B622ED"/>
    <w:rsid w:val="00B9584E"/>
    <w:rsid w:val="00BD05EF"/>
    <w:rsid w:val="00C103CD"/>
    <w:rsid w:val="00C232A0"/>
    <w:rsid w:val="00C94907"/>
    <w:rsid w:val="00CA791E"/>
    <w:rsid w:val="00CE0E75"/>
    <w:rsid w:val="00D25471"/>
    <w:rsid w:val="00D47F19"/>
    <w:rsid w:val="00D7227B"/>
    <w:rsid w:val="00DA4715"/>
    <w:rsid w:val="00DE16AD"/>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D7227B"/>
    <w:rPr>
      <w:color w:val="0000FF"/>
      <w:u w:val="single"/>
    </w:rPr>
  </w:style>
  <w:style w:type="paragraph" w:styleId="a8">
    <w:name w:val="footnote text"/>
    <w:basedOn w:val="a"/>
    <w:link w:val="a9"/>
    <w:rsid w:val="00C94907"/>
    <w:rPr>
      <w:sz w:val="20"/>
      <w:szCs w:val="20"/>
    </w:rPr>
  </w:style>
  <w:style w:type="character" w:customStyle="1" w:styleId="a9">
    <w:name w:val="Текст сноски Знак"/>
    <w:basedOn w:val="a0"/>
    <w:link w:val="a8"/>
    <w:rsid w:val="00C94907"/>
  </w:style>
  <w:style w:type="character" w:styleId="aa">
    <w:name w:val="footnote reference"/>
    <w:basedOn w:val="a0"/>
    <w:rsid w:val="00C9490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e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nk.springer.com/journal/11700/10/4/page/1" TargetMode="External"/><Relationship Id="rId4" Type="http://schemas.openxmlformats.org/officeDocument/2006/relationships/settings" Target="settings.xml"/><Relationship Id="rId9" Type="http://schemas.openxmlformats.org/officeDocument/2006/relationships/hyperlink" Target="https://link.springer.com/journal/1170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en/GA-Zmievskaya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BE715A-0DCA-413B-AC0F-C253EA99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Zven_2020_r</Template>
  <TotalTime>4</TotalTime>
  <Pages>1</Pages>
  <Words>414</Words>
  <Characters>3202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КИНЕТИКА ФАЗОВЫХ ПЕРЕХОДОВ В КОНДЕНСИРОВАННЫХ СРЕДАХ. МОДЕЛЬ ГЕНЕРАТОРА ВАН-ДЕР-ПОЛЯ</dc:title>
  <dc:creator>sato</dc:creator>
  <cp:lastModifiedBy>Сатунин</cp:lastModifiedBy>
  <cp:revision>4</cp:revision>
  <cp:lastPrinted>1601-01-01T00:00:00Z</cp:lastPrinted>
  <dcterms:created xsi:type="dcterms:W3CDTF">2020-02-23T11:51:00Z</dcterms:created>
  <dcterms:modified xsi:type="dcterms:W3CDTF">2020-04-28T12:30:00Z</dcterms:modified>
</cp:coreProperties>
</file>