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25A" w:rsidRDefault="00D71666" w:rsidP="0039425A">
      <w:pPr>
        <w:pStyle w:val="Zv-Titlereport"/>
        <w:rPr>
          <w:lang w:val="en-US"/>
        </w:rPr>
      </w:pPr>
      <w:r w:rsidRPr="00D71666">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71666" w:rsidRPr="0095603D" w:rsidRDefault="00D71666" w:rsidP="003B6459">
                  <w:pPr>
                    <w:spacing w:before="80"/>
                    <w:rPr>
                      <w:sz w:val="22"/>
                      <w:szCs w:val="22"/>
                    </w:rPr>
                  </w:pPr>
                  <w:r w:rsidRPr="0095603D">
                    <w:rPr>
                      <w:sz w:val="22"/>
                      <w:szCs w:val="22"/>
                    </w:rPr>
                    <w:t>DOI:</w:t>
                  </w:r>
                  <w:r>
                    <w:rPr>
                      <w:sz w:val="22"/>
                      <w:szCs w:val="22"/>
                    </w:rPr>
                    <w:t xml:space="preserve"> </w:t>
                  </w:r>
                  <w:r w:rsidRPr="00D71666">
                    <w:rPr>
                      <w:sz w:val="22"/>
                      <w:szCs w:val="22"/>
                    </w:rPr>
                    <w:t>10.34854/ICPAF.2020.47.1.157</w:t>
                  </w:r>
                </w:p>
              </w:txbxContent>
            </v:textbox>
            <w10:anchorlock/>
          </v:shape>
        </w:pict>
      </w:r>
      <w:r w:rsidR="0039425A" w:rsidRPr="006E4000">
        <w:rPr>
          <w:lang w:val="en-US"/>
        </w:rPr>
        <w:t xml:space="preserve">Influence of plasma density gradients on the generation of a terahertz radiation flux in a magnetized plasma column during relaxation of a kilo-ampere REB </w:t>
      </w:r>
      <w:r w:rsidR="0039425A">
        <w:rPr>
          <w:lang w:val="en-US"/>
        </w:rPr>
        <w:br/>
      </w:r>
      <w:r w:rsidR="0039425A" w:rsidRPr="006E4000">
        <w:rPr>
          <w:lang w:val="en-US"/>
        </w:rPr>
        <w:t>(GOL-PET experiments, theoretical consideration)</w:t>
      </w:r>
      <w:r w:rsidR="00811041">
        <w:rPr>
          <w:lang w:val="en-US"/>
        </w:rPr>
        <w:t xml:space="preserve"> </w:t>
      </w:r>
      <w:r w:rsidR="00811041">
        <w:rPr>
          <w:rStyle w:val="aa"/>
          <w:lang w:val="en-US"/>
        </w:rPr>
        <w:footnoteReference w:customMarkFollows="1" w:id="1"/>
        <w:t>*)</w:t>
      </w:r>
    </w:p>
    <w:p w:rsidR="0039425A" w:rsidRPr="00811041" w:rsidRDefault="0039425A" w:rsidP="0039425A">
      <w:pPr>
        <w:pStyle w:val="Zv-Author"/>
        <w:ind w:left="567" w:right="566"/>
        <w:rPr>
          <w:vertAlign w:val="superscript"/>
          <w:lang w:val="en-US"/>
        </w:rPr>
      </w:pPr>
      <w:r w:rsidRPr="00811041">
        <w:rPr>
          <w:vertAlign w:val="superscript"/>
          <w:lang w:val="en-US"/>
        </w:rPr>
        <w:t>1,2</w:t>
      </w:r>
      <w:r w:rsidRPr="00811041">
        <w:rPr>
          <w:lang w:val="en-US"/>
        </w:rPr>
        <w:t xml:space="preserve">Arzhannikov A.V., </w:t>
      </w:r>
      <w:r w:rsidRPr="00811041">
        <w:rPr>
          <w:vertAlign w:val="superscript"/>
          <w:lang w:val="en-US"/>
        </w:rPr>
        <w:t>1,2</w:t>
      </w:r>
      <w:r w:rsidRPr="00811041">
        <w:rPr>
          <w:lang w:val="en-US"/>
        </w:rPr>
        <w:t xml:space="preserve">Annenkov V.V., </w:t>
      </w:r>
      <w:r w:rsidRPr="00811041">
        <w:rPr>
          <w:vertAlign w:val="superscript"/>
          <w:lang w:val="en-US"/>
        </w:rPr>
        <w:t>1,2</w:t>
      </w:r>
      <w:r w:rsidRPr="00811041">
        <w:rPr>
          <w:lang w:val="en-US"/>
        </w:rPr>
        <w:t xml:space="preserve">Ivanov I.A., </w:t>
      </w:r>
      <w:r w:rsidRPr="00811041">
        <w:rPr>
          <w:vertAlign w:val="superscript"/>
          <w:lang w:val="en-US"/>
        </w:rPr>
        <w:t>1,2</w:t>
      </w:r>
      <w:r w:rsidRPr="00811041">
        <w:rPr>
          <w:lang w:val="en-US"/>
        </w:rPr>
        <w:t xml:space="preserve">Kalinin P.V., </w:t>
      </w:r>
      <w:r w:rsidRPr="00811041">
        <w:rPr>
          <w:vertAlign w:val="superscript"/>
          <w:lang w:val="en-US"/>
        </w:rPr>
        <w:t>1,2</w:t>
      </w:r>
      <w:r w:rsidRPr="00811041">
        <w:rPr>
          <w:lang w:val="en-US"/>
        </w:rPr>
        <w:t xml:space="preserve">Kasatov A.A., </w:t>
      </w:r>
      <w:r w:rsidRPr="00811041">
        <w:rPr>
          <w:vertAlign w:val="superscript"/>
          <w:lang w:val="en-US"/>
        </w:rPr>
        <w:t>1,2</w:t>
      </w:r>
      <w:r w:rsidRPr="00811041">
        <w:rPr>
          <w:lang w:val="en-US"/>
        </w:rPr>
        <w:t xml:space="preserve">Kuznetsov S.A., </w:t>
      </w:r>
      <w:r w:rsidRPr="00811041">
        <w:rPr>
          <w:vertAlign w:val="superscript"/>
          <w:lang w:val="en-US"/>
        </w:rPr>
        <w:t>1</w:t>
      </w:r>
      <w:r w:rsidRPr="00811041">
        <w:rPr>
          <w:lang w:val="en-US"/>
        </w:rPr>
        <w:t xml:space="preserve">Kuklin K.N., </w:t>
      </w:r>
      <w:r w:rsidRPr="00811041">
        <w:rPr>
          <w:vertAlign w:val="superscript"/>
          <w:lang w:val="en-US"/>
        </w:rPr>
        <w:t>1</w:t>
      </w:r>
      <w:r w:rsidRPr="00811041">
        <w:rPr>
          <w:lang w:val="en-US"/>
        </w:rPr>
        <w:t xml:space="preserve">Makarov M.A., </w:t>
      </w:r>
      <w:r w:rsidRPr="00811041">
        <w:rPr>
          <w:vertAlign w:val="superscript"/>
          <w:lang w:val="en-US"/>
        </w:rPr>
        <w:t>1</w:t>
      </w:r>
      <w:r w:rsidRPr="00811041">
        <w:rPr>
          <w:lang w:val="en-US"/>
        </w:rPr>
        <w:t xml:space="preserve">Mekler K.I., </w:t>
      </w:r>
      <w:r w:rsidRPr="00811041">
        <w:rPr>
          <w:vertAlign w:val="superscript"/>
          <w:lang w:val="en-US"/>
        </w:rPr>
        <w:t>1,2</w:t>
      </w:r>
      <w:r w:rsidRPr="00811041">
        <w:rPr>
          <w:lang w:val="en-US"/>
        </w:rPr>
        <w:t xml:space="preserve">Popov S.S., </w:t>
      </w:r>
      <w:r w:rsidRPr="00811041">
        <w:rPr>
          <w:vertAlign w:val="superscript"/>
          <w:lang w:val="en-US"/>
        </w:rPr>
        <w:t>1</w:t>
      </w:r>
      <w:r w:rsidRPr="00811041">
        <w:rPr>
          <w:lang w:val="en-US"/>
        </w:rPr>
        <w:t xml:space="preserve">Rovenskikh A.F., </w:t>
      </w:r>
      <w:r w:rsidRPr="00811041">
        <w:rPr>
          <w:vertAlign w:val="superscript"/>
          <w:lang w:val="en-US"/>
        </w:rPr>
        <w:t>1,2</w:t>
      </w:r>
      <w:r w:rsidRPr="00811041">
        <w:rPr>
          <w:lang w:val="en-US"/>
        </w:rPr>
        <w:t xml:space="preserve">Samtsov D.A., </w:t>
      </w:r>
      <w:r w:rsidRPr="00811041">
        <w:rPr>
          <w:vertAlign w:val="superscript"/>
          <w:lang w:val="en-US"/>
        </w:rPr>
        <w:t>1,2</w:t>
      </w:r>
      <w:r w:rsidRPr="00811041">
        <w:rPr>
          <w:lang w:val="en-US"/>
        </w:rPr>
        <w:t xml:space="preserve">Sandalov E.S., </w:t>
      </w:r>
      <w:r w:rsidRPr="00811041">
        <w:rPr>
          <w:vertAlign w:val="superscript"/>
          <w:lang w:val="en-US"/>
        </w:rPr>
        <w:t>1,2</w:t>
      </w:r>
      <w:r w:rsidRPr="00811041">
        <w:rPr>
          <w:lang w:val="en-US"/>
        </w:rPr>
        <w:t xml:space="preserve">Sinitsky S.L., </w:t>
      </w:r>
      <w:r w:rsidRPr="00811041">
        <w:rPr>
          <w:vertAlign w:val="superscript"/>
          <w:lang w:val="en-US"/>
        </w:rPr>
        <w:t>1,2</w:t>
      </w:r>
      <w:r w:rsidRPr="00811041">
        <w:rPr>
          <w:lang w:val="en-US"/>
        </w:rPr>
        <w:t xml:space="preserve">Stepanov V.D., </w:t>
      </w:r>
      <w:r w:rsidRPr="00811041">
        <w:rPr>
          <w:vertAlign w:val="superscript"/>
          <w:lang w:val="en-US"/>
        </w:rPr>
        <w:t>1,2</w:t>
      </w:r>
      <w:r w:rsidRPr="00811041">
        <w:rPr>
          <w:lang w:val="en-US"/>
        </w:rPr>
        <w:t>Timofeev I.V., and</w:t>
      </w:r>
      <w:r w:rsidRPr="00811041">
        <w:rPr>
          <w:b/>
          <w:lang w:val="en-US"/>
        </w:rPr>
        <w:t xml:space="preserve"> </w:t>
      </w:r>
      <w:r w:rsidRPr="00811041">
        <w:rPr>
          <w:vertAlign w:val="superscript"/>
          <w:lang w:val="en-US"/>
        </w:rPr>
        <w:t>1,2</w:t>
      </w:r>
      <w:r w:rsidRPr="00811041">
        <w:rPr>
          <w:lang w:val="en-US"/>
        </w:rPr>
        <w:t>Volchok E.P.</w:t>
      </w:r>
    </w:p>
    <w:p w:rsidR="0039425A" w:rsidRDefault="0039425A" w:rsidP="0039425A">
      <w:pPr>
        <w:pStyle w:val="Zv-Organization"/>
        <w:rPr>
          <w:lang w:val="en-US"/>
        </w:rPr>
      </w:pPr>
      <w:r>
        <w:rPr>
          <w:vertAlign w:val="superscript"/>
          <w:lang w:val="en-US"/>
        </w:rPr>
        <w:t>1</w:t>
      </w:r>
      <w:r>
        <w:rPr>
          <w:lang w:val="en-US"/>
        </w:rPr>
        <w:t>BINP SB RAS,</w:t>
      </w:r>
      <w:r w:rsidRPr="00FE62B9">
        <w:rPr>
          <w:lang w:val="en-US"/>
        </w:rPr>
        <w:t xml:space="preserve"> </w:t>
      </w:r>
      <w:r>
        <w:rPr>
          <w:lang w:val="en-US"/>
        </w:rPr>
        <w:t>Novosibirsk</w:t>
      </w:r>
      <w:r w:rsidRPr="00FE62B9">
        <w:rPr>
          <w:lang w:val="en-US"/>
        </w:rPr>
        <w:t xml:space="preserve">, </w:t>
      </w:r>
      <w:r>
        <w:rPr>
          <w:lang w:val="en-US"/>
        </w:rPr>
        <w:t>Russia</w:t>
      </w:r>
      <w:r w:rsidR="006C1E7B">
        <w:rPr>
          <w:lang w:val="en-US"/>
        </w:rPr>
        <w:t>,</w:t>
      </w:r>
      <w:r w:rsidRPr="00FE62B9">
        <w:rPr>
          <w:lang w:val="en-US"/>
        </w:rPr>
        <w:t xml:space="preserve"> </w:t>
      </w:r>
      <w:hyperlink r:id="rId8" w:history="1">
        <w:r w:rsidR="006C1E7B" w:rsidRPr="00046472">
          <w:rPr>
            <w:rStyle w:val="a7"/>
            <w:lang w:val="en-US"/>
          </w:rPr>
          <w:t>press@inp.nsk.su</w:t>
        </w:r>
      </w:hyperlink>
      <w:r w:rsidR="006C1E7B">
        <w:rPr>
          <w:lang w:val="en-US"/>
        </w:rPr>
        <w:br/>
      </w:r>
      <w:r w:rsidRPr="00FE62B9">
        <w:rPr>
          <w:vertAlign w:val="superscript"/>
          <w:lang w:val="en-US"/>
        </w:rPr>
        <w:t>2</w:t>
      </w:r>
      <w:r w:rsidRPr="00FE62B9">
        <w:rPr>
          <w:lang w:val="en-US"/>
        </w:rPr>
        <w:t xml:space="preserve">NSU, </w:t>
      </w:r>
      <w:r>
        <w:rPr>
          <w:lang w:val="en-US"/>
        </w:rPr>
        <w:t>Novosibirsk</w:t>
      </w:r>
      <w:r w:rsidRPr="00FE62B9">
        <w:rPr>
          <w:lang w:val="en-US"/>
        </w:rPr>
        <w:t xml:space="preserve">, </w:t>
      </w:r>
      <w:r>
        <w:rPr>
          <w:lang w:val="en-US"/>
        </w:rPr>
        <w:t>Russia</w:t>
      </w:r>
      <w:r w:rsidR="006C1E7B">
        <w:rPr>
          <w:lang w:val="en-US"/>
        </w:rPr>
        <w:t>,</w:t>
      </w:r>
      <w:r w:rsidRPr="00FE62B9">
        <w:rPr>
          <w:lang w:val="en-US"/>
        </w:rPr>
        <w:t xml:space="preserve"> </w:t>
      </w:r>
      <w:hyperlink r:id="rId9" w:history="1">
        <w:r w:rsidR="006C1E7B" w:rsidRPr="00046472">
          <w:rPr>
            <w:rStyle w:val="a7"/>
            <w:lang w:val="en-US"/>
          </w:rPr>
          <w:t>press@nsu.ru</w:t>
        </w:r>
      </w:hyperlink>
    </w:p>
    <w:p w:rsidR="0039425A" w:rsidRDefault="0039425A" w:rsidP="0039425A">
      <w:pPr>
        <w:pStyle w:val="Zv-bodyreport"/>
        <w:rPr>
          <w:lang w:val="en-US"/>
        </w:rPr>
      </w:pPr>
      <w:r w:rsidRPr="00E87BAC">
        <w:rPr>
          <w:lang w:val="en-US"/>
        </w:rPr>
        <w:t>Experimental studies of the generation mechanisms of submillimeter waves (0.1 - 0.8 THz) due to collective relaxation of a beam of relativistic electrons (0.8 MeV / 20 kA / 6 μs) in a magnetized plasma were carried out earlier on the GOL-3 and GOL-3T devices [1] and are currently being carried out on a specialized GOL-PET installation [2]. A plasma column 250 cm long and 6 cm in diameter has a variable density in the range (8 10</w:t>
      </w:r>
      <w:r w:rsidRPr="007D5FDA">
        <w:rPr>
          <w:vertAlign w:val="superscript"/>
          <w:lang w:val="en-US"/>
        </w:rPr>
        <w:t>14</w:t>
      </w:r>
      <w:r w:rsidRPr="00E87BAC">
        <w:rPr>
          <w:lang w:val="en-US"/>
        </w:rPr>
        <w:t xml:space="preserve"> -3 10</w:t>
      </w:r>
      <w:r w:rsidRPr="007D5FDA">
        <w:rPr>
          <w:vertAlign w:val="superscript"/>
          <w:lang w:val="en-US"/>
        </w:rPr>
        <w:t>15</w:t>
      </w:r>
      <w:r w:rsidRPr="00E87BAC">
        <w:rPr>
          <w:lang w:val="en-US"/>
        </w:rPr>
        <w:t>) cm</w:t>
      </w:r>
      <w:r w:rsidRPr="007D5FDA">
        <w:rPr>
          <w:vertAlign w:val="superscript"/>
          <w:lang w:val="en-US"/>
        </w:rPr>
        <w:t>-3</w:t>
      </w:r>
      <w:r w:rsidRPr="00E87BAC">
        <w:rPr>
          <w:lang w:val="en-US"/>
        </w:rPr>
        <w:t xml:space="preserve"> in a 4.7 T magnetic field. The electron beam has a diameter of 4 cm at a current density of (2-4) kA / cm</w:t>
      </w:r>
      <w:r w:rsidRPr="007D5FDA">
        <w:rPr>
          <w:vertAlign w:val="superscript"/>
          <w:lang w:val="en-US"/>
        </w:rPr>
        <w:t>2</w:t>
      </w:r>
      <w:r w:rsidRPr="00E87BAC">
        <w:rPr>
          <w:lang w:val="en-US"/>
        </w:rPr>
        <w:t>. In the described experiments, the local parameters of the beam and plasma were measured. The submillimeter wavelength radiation was also recorded, which exited the plasma column both along the axis of the beam-plasma system and in the perpendicular direction.</w:t>
      </w:r>
      <w:r>
        <w:rPr>
          <w:lang w:val="en-US"/>
        </w:rPr>
        <w:t xml:space="preserve"> </w:t>
      </w:r>
      <w:r w:rsidRPr="00E87BAC">
        <w:rPr>
          <w:lang w:val="en-US"/>
        </w:rPr>
        <w:t>Given this feature of electromagnetic radiation, we focused experimental studies on measuring the spectral density of the power of radiation extending along the axis of the plasma column.</w:t>
      </w:r>
    </w:p>
    <w:p w:rsidR="0039425A" w:rsidRDefault="0039425A" w:rsidP="0039425A">
      <w:pPr>
        <w:pStyle w:val="Zv-bodyreport"/>
        <w:rPr>
          <w:lang w:val="en-US"/>
        </w:rPr>
      </w:pPr>
      <w:r w:rsidRPr="00E87BAC">
        <w:rPr>
          <w:lang w:val="en-US"/>
        </w:rPr>
        <w:t>Experiments have shown that in the case of a strong radial gradient of the plasma density, the main fraction of the power of the submillimeter radiation flux emerging along the axis of the plasma column is concentrated in the frequency range 0.15-0.3 THz, which is located near the frequency of the upper</w:t>
      </w:r>
      <w:r>
        <w:rPr>
          <w:lang w:val="en-US"/>
        </w:rPr>
        <w:t xml:space="preserve"> hybrid plasma oscillations [3]</w:t>
      </w:r>
      <w:r w:rsidRPr="00E87BAC">
        <w:rPr>
          <w:lang w:val="en-US"/>
        </w:rPr>
        <w:t>.</w:t>
      </w:r>
      <w:r>
        <w:rPr>
          <w:lang w:val="en-US"/>
        </w:rPr>
        <w:t xml:space="preserve"> </w:t>
      </w:r>
      <w:r w:rsidRPr="004D1F29">
        <w:rPr>
          <w:lang w:val="en-US"/>
        </w:rPr>
        <w:t xml:space="preserve">The power spectral density of such a radiation flux under conditions of a strong density gradient is thirty times greater than its value with a uniform distribution of the plasma density over the column cross section. The total power in the indicated frequency range reaches </w:t>
      </w:r>
      <w:r>
        <w:rPr>
          <w:lang w:val="en-US"/>
        </w:rPr>
        <w:t>4</w:t>
      </w:r>
      <w:r w:rsidRPr="004D1F29">
        <w:rPr>
          <w:lang w:val="en-US"/>
        </w:rPr>
        <w:t xml:space="preserve"> MW with a pulse duration of 3 μs [4]. The report describes the results of the experiment</w:t>
      </w:r>
      <w:r>
        <w:rPr>
          <w:lang w:val="en-US"/>
        </w:rPr>
        <w:t>s</w:t>
      </w:r>
      <w:r w:rsidRPr="004D1F29">
        <w:rPr>
          <w:lang w:val="en-US"/>
        </w:rPr>
        <w:t xml:space="preserve"> on the generation of a terahertz radiation flux at various plasma density gradients and provides a theoretical analysis of these results.</w:t>
      </w:r>
    </w:p>
    <w:p w:rsidR="0039425A" w:rsidRPr="003E7CC8" w:rsidRDefault="0039425A" w:rsidP="0039425A">
      <w:pPr>
        <w:pStyle w:val="Zv-bodyreport"/>
        <w:rPr>
          <w:lang w:val="en-US"/>
        </w:rPr>
      </w:pPr>
      <w:r w:rsidRPr="003E7CC8">
        <w:rPr>
          <w:lang w:val="en-US"/>
        </w:rPr>
        <w:t>The research was ca</w:t>
      </w:r>
      <w:bookmarkStart w:id="0" w:name="_GoBack"/>
      <w:bookmarkEnd w:id="0"/>
      <w:r w:rsidRPr="003E7CC8">
        <w:rPr>
          <w:lang w:val="en-US"/>
        </w:rPr>
        <w:t>rried out with the financial support of the Russian Science Foundation in the framework of the project 19-12-00250.</w:t>
      </w:r>
    </w:p>
    <w:p w:rsidR="0039425A" w:rsidRPr="004D1F29" w:rsidRDefault="0039425A" w:rsidP="0039425A">
      <w:pPr>
        <w:pStyle w:val="Zv-TitleReferences-en"/>
        <w:rPr>
          <w:lang w:val="en-US"/>
        </w:rPr>
      </w:pPr>
      <w:r>
        <w:rPr>
          <w:lang w:val="en-US"/>
        </w:rPr>
        <w:t>References</w:t>
      </w:r>
    </w:p>
    <w:p w:rsidR="0039425A" w:rsidRPr="005A4DC2" w:rsidRDefault="0039425A" w:rsidP="0039425A">
      <w:pPr>
        <w:pStyle w:val="Zv-References-en"/>
      </w:pPr>
      <w:r w:rsidRPr="00C466F1">
        <w:rPr>
          <w:rFonts w:eastAsia="F16"/>
        </w:rPr>
        <w:t>A</w:t>
      </w:r>
      <w:r w:rsidRPr="004D1F29">
        <w:rPr>
          <w:rFonts w:eastAsia="F16"/>
        </w:rPr>
        <w:t>.</w:t>
      </w:r>
      <w:r w:rsidRPr="00C466F1">
        <w:rPr>
          <w:rFonts w:eastAsia="F16"/>
        </w:rPr>
        <w:t>V</w:t>
      </w:r>
      <w:r w:rsidRPr="004D1F29">
        <w:rPr>
          <w:rFonts w:eastAsia="F16"/>
        </w:rPr>
        <w:t>.</w:t>
      </w:r>
      <w:r w:rsidR="00A71365">
        <w:rPr>
          <w:rFonts w:eastAsia="F16"/>
        </w:rPr>
        <w:t xml:space="preserve"> </w:t>
      </w:r>
      <w:r w:rsidRPr="00C466F1">
        <w:rPr>
          <w:rFonts w:eastAsia="F16"/>
        </w:rPr>
        <w:t>Arzhannikov</w:t>
      </w:r>
      <w:r w:rsidRPr="004D1F29">
        <w:rPr>
          <w:rFonts w:eastAsia="F16"/>
        </w:rPr>
        <w:t xml:space="preserve">, </w:t>
      </w:r>
      <w:r w:rsidRPr="00C466F1">
        <w:rPr>
          <w:rFonts w:eastAsia="F16"/>
        </w:rPr>
        <w:t>A</w:t>
      </w:r>
      <w:r w:rsidRPr="004D1F29">
        <w:rPr>
          <w:rFonts w:eastAsia="F16"/>
        </w:rPr>
        <w:t>.</w:t>
      </w:r>
      <w:r w:rsidRPr="00C466F1">
        <w:rPr>
          <w:rFonts w:eastAsia="F16"/>
        </w:rPr>
        <w:t>V</w:t>
      </w:r>
      <w:r w:rsidRPr="004D1F29">
        <w:rPr>
          <w:rFonts w:eastAsia="F16"/>
        </w:rPr>
        <w:t>.</w:t>
      </w:r>
      <w:r w:rsidR="00A71365">
        <w:rPr>
          <w:rFonts w:eastAsia="F16"/>
        </w:rPr>
        <w:t xml:space="preserve"> </w:t>
      </w:r>
      <w:r w:rsidRPr="00C466F1">
        <w:rPr>
          <w:rFonts w:eastAsia="F16"/>
        </w:rPr>
        <w:t>Burdakov</w:t>
      </w:r>
      <w:r w:rsidRPr="004D1F29">
        <w:rPr>
          <w:rFonts w:eastAsia="F16"/>
        </w:rPr>
        <w:t xml:space="preserve">, </w:t>
      </w:r>
      <w:r w:rsidRPr="00C466F1">
        <w:rPr>
          <w:rFonts w:eastAsia="F16"/>
        </w:rPr>
        <w:t>V</w:t>
      </w:r>
      <w:r w:rsidRPr="004D1F29">
        <w:rPr>
          <w:rFonts w:eastAsia="F16"/>
        </w:rPr>
        <w:t>.</w:t>
      </w:r>
      <w:r w:rsidRPr="00C466F1">
        <w:rPr>
          <w:rFonts w:eastAsia="F16"/>
        </w:rPr>
        <w:t>S</w:t>
      </w:r>
      <w:r w:rsidRPr="004D1F29">
        <w:rPr>
          <w:rFonts w:eastAsia="F16"/>
        </w:rPr>
        <w:t>.</w:t>
      </w:r>
      <w:r w:rsidR="00A71365">
        <w:rPr>
          <w:rFonts w:eastAsia="F16"/>
        </w:rPr>
        <w:t xml:space="preserve"> </w:t>
      </w:r>
      <w:r w:rsidRPr="00C466F1">
        <w:rPr>
          <w:rFonts w:eastAsia="F16"/>
        </w:rPr>
        <w:t>Burmasov</w:t>
      </w:r>
      <w:r w:rsidRPr="004D1F29">
        <w:rPr>
          <w:rFonts w:eastAsia="F16"/>
        </w:rPr>
        <w:t xml:space="preserve">, </w:t>
      </w:r>
      <w:r w:rsidRPr="00C466F1">
        <w:rPr>
          <w:rFonts w:eastAsia="F16"/>
        </w:rPr>
        <w:t>et</w:t>
      </w:r>
      <w:r w:rsidRPr="004D1F29">
        <w:rPr>
          <w:rFonts w:eastAsia="F16"/>
        </w:rPr>
        <w:t xml:space="preserve"> </w:t>
      </w:r>
      <w:r w:rsidRPr="00C466F1">
        <w:rPr>
          <w:rFonts w:eastAsia="F16"/>
        </w:rPr>
        <w:t>al</w:t>
      </w:r>
      <w:r w:rsidRPr="004D1F29">
        <w:rPr>
          <w:rFonts w:eastAsia="F16"/>
        </w:rPr>
        <w:t xml:space="preserve">., </w:t>
      </w:r>
      <w:r w:rsidRPr="00C466F1">
        <w:rPr>
          <w:rFonts w:eastAsia="F16"/>
        </w:rPr>
        <w:t>Phys</w:t>
      </w:r>
      <w:r w:rsidRPr="004D1F29">
        <w:rPr>
          <w:rFonts w:eastAsia="F16"/>
        </w:rPr>
        <w:t xml:space="preserve">. </w:t>
      </w:r>
      <w:r w:rsidRPr="00C466F1">
        <w:rPr>
          <w:rFonts w:eastAsia="F16"/>
        </w:rPr>
        <w:t>Plasmas</w:t>
      </w:r>
      <w:r w:rsidRPr="005C797F">
        <w:rPr>
          <w:rFonts w:eastAsia="F16"/>
        </w:rPr>
        <w:t xml:space="preserve"> </w:t>
      </w:r>
      <w:r w:rsidRPr="005C797F">
        <w:rPr>
          <w:rFonts w:eastAsia="F40"/>
        </w:rPr>
        <w:t>21</w:t>
      </w:r>
      <w:r w:rsidRPr="005C797F">
        <w:rPr>
          <w:rFonts w:eastAsia="F16"/>
        </w:rPr>
        <w:t>, 082106 (2014</w:t>
      </w:r>
      <w:r w:rsidRPr="005A4DC2">
        <w:t>)</w:t>
      </w:r>
      <w:r w:rsidRPr="005C797F">
        <w:t>.</w:t>
      </w:r>
    </w:p>
    <w:p w:rsidR="0039425A" w:rsidRPr="008D232A" w:rsidRDefault="0039425A" w:rsidP="0039425A">
      <w:pPr>
        <w:pStyle w:val="Zv-References-en"/>
      </w:pPr>
      <w:r w:rsidRPr="00834A44">
        <w:t>A.V. Arzhannikov, V.V. Annenkov, V.S. Burmasov, et al. // EPJ Web of Conferences. – EDP Sciences, 2018, vol. 195, p. 01002.</w:t>
      </w:r>
    </w:p>
    <w:p w:rsidR="0039425A" w:rsidRDefault="0039425A" w:rsidP="0039425A">
      <w:pPr>
        <w:pStyle w:val="Zv-References-en"/>
      </w:pPr>
      <w:r w:rsidRPr="00834A44">
        <w:t>I</w:t>
      </w:r>
      <w:r w:rsidRPr="008D232A">
        <w:t>.</w:t>
      </w:r>
      <w:r w:rsidRPr="00834A44">
        <w:t>V</w:t>
      </w:r>
      <w:r w:rsidRPr="008D232A">
        <w:t xml:space="preserve">. </w:t>
      </w:r>
      <w:r w:rsidRPr="00834A44">
        <w:t>Timofeev</w:t>
      </w:r>
      <w:r w:rsidRPr="008D232A">
        <w:t xml:space="preserve">, </w:t>
      </w:r>
      <w:r w:rsidRPr="00834A44">
        <w:t>V</w:t>
      </w:r>
      <w:r w:rsidRPr="008D232A">
        <w:t>.</w:t>
      </w:r>
      <w:r w:rsidRPr="00834A44">
        <w:t>V</w:t>
      </w:r>
      <w:r w:rsidRPr="008D232A">
        <w:t xml:space="preserve">. </w:t>
      </w:r>
      <w:r w:rsidRPr="00834A44">
        <w:t>Annenkov</w:t>
      </w:r>
      <w:r w:rsidRPr="008D232A">
        <w:t xml:space="preserve"> </w:t>
      </w:r>
      <w:r w:rsidRPr="00834A44">
        <w:t>and</w:t>
      </w:r>
      <w:r w:rsidRPr="008D232A">
        <w:t xml:space="preserve"> </w:t>
      </w:r>
      <w:r w:rsidRPr="00834A44">
        <w:t>A</w:t>
      </w:r>
      <w:r w:rsidRPr="008D232A">
        <w:t>.</w:t>
      </w:r>
      <w:r w:rsidRPr="00834A44">
        <w:t>V</w:t>
      </w:r>
      <w:r w:rsidRPr="008D232A">
        <w:t xml:space="preserve">. </w:t>
      </w:r>
      <w:r w:rsidRPr="00834A44">
        <w:t>Arzhannikov</w:t>
      </w:r>
      <w:r w:rsidRPr="008D232A">
        <w:t xml:space="preserve">. </w:t>
      </w:r>
      <w:r w:rsidRPr="00834A44">
        <w:t xml:space="preserve">Regimes of enhanced electromagnetic emission in beam-plasma interactions // Phys. </w:t>
      </w:r>
      <w:r w:rsidRPr="004D04F5">
        <w:t>Plasmas 2015, Vol.22, P.113109.</w:t>
      </w:r>
    </w:p>
    <w:p w:rsidR="0039425A" w:rsidRPr="004D1F29" w:rsidRDefault="0039425A" w:rsidP="0039425A">
      <w:pPr>
        <w:pStyle w:val="Zv-References-en"/>
      </w:pPr>
      <w:r w:rsidRPr="005C797F">
        <w:rPr>
          <w:rFonts w:eastAsia="F16"/>
        </w:rPr>
        <w:t>A.V. Arzhannikov, I.A. Ivanov, A.A. Kasatov, et al., “Well-directed flux of megawatt sub-mm radiation generated by a relativistic electron beam in a magnetized plasma with strong density gradients” // S</w:t>
      </w:r>
      <w:r>
        <w:rPr>
          <w:rFonts w:eastAsia="F16"/>
        </w:rPr>
        <w:t>u</w:t>
      </w:r>
      <w:r w:rsidRPr="005C797F">
        <w:rPr>
          <w:rFonts w:eastAsia="F16"/>
        </w:rPr>
        <w:t xml:space="preserve">bmitted to Plasma Phys. Control. </w:t>
      </w:r>
      <w:r w:rsidRPr="004D1F29">
        <w:rPr>
          <w:rFonts w:eastAsia="F16"/>
        </w:rPr>
        <w:t>Fusion (2019)</w:t>
      </w:r>
      <w:r>
        <w:rPr>
          <w:rFonts w:eastAsia="F16"/>
        </w:rPr>
        <w:t>.</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47D" w:rsidRDefault="0048447D">
      <w:r>
        <w:separator/>
      </w:r>
    </w:p>
  </w:endnote>
  <w:endnote w:type="continuationSeparator" w:id="0">
    <w:p w:rsidR="0048447D" w:rsidRDefault="00484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F16">
    <w:altName w:val="Arial Unicode MS"/>
    <w:panose1 w:val="00000000000000000000"/>
    <w:charset w:val="88"/>
    <w:family w:val="swiss"/>
    <w:notTrueType/>
    <w:pitch w:val="default"/>
    <w:sig w:usb0="00000001" w:usb1="08080000" w:usb2="00000010" w:usb3="00000000" w:csb0="00100000" w:csb1="00000000"/>
  </w:font>
  <w:font w:name="F40">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6E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C6E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7166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47D" w:rsidRDefault="0048447D">
      <w:r>
        <w:separator/>
      </w:r>
    </w:p>
  </w:footnote>
  <w:footnote w:type="continuationSeparator" w:id="0">
    <w:p w:rsidR="0048447D" w:rsidRDefault="0048447D">
      <w:r>
        <w:continuationSeparator/>
      </w:r>
    </w:p>
  </w:footnote>
  <w:footnote w:id="1">
    <w:p w:rsidR="00811041" w:rsidRPr="00811041" w:rsidRDefault="00811041">
      <w:pPr>
        <w:pStyle w:val="a8"/>
        <w:rPr>
          <w:sz w:val="22"/>
          <w:szCs w:val="22"/>
          <w:lang w:val="en-US"/>
        </w:rPr>
      </w:pPr>
      <w:r w:rsidRPr="00811041">
        <w:rPr>
          <w:rStyle w:val="aa"/>
          <w:sz w:val="22"/>
          <w:szCs w:val="22"/>
          <w:lang w:val="en-US"/>
        </w:rPr>
        <w:t>*)</w:t>
      </w:r>
      <w:r w:rsidRPr="00811041">
        <w:rPr>
          <w:sz w:val="22"/>
          <w:szCs w:val="22"/>
          <w:lang w:val="en-US"/>
        </w:rPr>
        <w:t xml:space="preserve">  </w:t>
      </w:r>
      <w:hyperlink r:id="rId1" w:history="1">
        <w:r w:rsidRPr="00D71666">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8C6E8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E4B5403"/>
    <w:multiLevelType w:val="hybridMultilevel"/>
    <w:tmpl w:val="B8C86F3E"/>
    <w:lvl w:ilvl="0" w:tplc="0419000F">
      <w:start w:val="1"/>
      <w:numFmt w:val="decimal"/>
      <w:lvlText w:val="%1."/>
      <w:lvlJc w:val="left"/>
      <w:pPr>
        <w:tabs>
          <w:tab w:val="num" w:pos="567"/>
        </w:tabs>
        <w:ind w:left="567" w:hanging="567"/>
      </w:pPr>
      <w:rPr>
        <w:rFonts w:hint="default"/>
        <w:b w:val="0"/>
        <w:i w:val="0"/>
        <w:caps w:val="0"/>
        <w:strike w:val="0"/>
        <w:dstrike w:val="0"/>
        <w:vanish w:val="0"/>
        <w:color w:val="00000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2"/>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C1E7B"/>
    <w:rsid w:val="00043701"/>
    <w:rsid w:val="000C657D"/>
    <w:rsid w:val="000C7078"/>
    <w:rsid w:val="000D76E9"/>
    <w:rsid w:val="000E495B"/>
    <w:rsid w:val="001C0CCB"/>
    <w:rsid w:val="00205708"/>
    <w:rsid w:val="00220629"/>
    <w:rsid w:val="0023083F"/>
    <w:rsid w:val="00247225"/>
    <w:rsid w:val="00320F5F"/>
    <w:rsid w:val="003800F3"/>
    <w:rsid w:val="0039425A"/>
    <w:rsid w:val="003A606B"/>
    <w:rsid w:val="003B5B93"/>
    <w:rsid w:val="003E0981"/>
    <w:rsid w:val="00401388"/>
    <w:rsid w:val="0043297E"/>
    <w:rsid w:val="00446025"/>
    <w:rsid w:val="0048447D"/>
    <w:rsid w:val="004A77D1"/>
    <w:rsid w:val="004B72AA"/>
    <w:rsid w:val="004F4E29"/>
    <w:rsid w:val="005074E3"/>
    <w:rsid w:val="00567C6F"/>
    <w:rsid w:val="00573BAD"/>
    <w:rsid w:val="0058676C"/>
    <w:rsid w:val="005F764D"/>
    <w:rsid w:val="00654A7B"/>
    <w:rsid w:val="006B5B24"/>
    <w:rsid w:val="006C1E7B"/>
    <w:rsid w:val="00732A2E"/>
    <w:rsid w:val="007B09C9"/>
    <w:rsid w:val="007B6378"/>
    <w:rsid w:val="007E06CE"/>
    <w:rsid w:val="00802D35"/>
    <w:rsid w:val="00811041"/>
    <w:rsid w:val="008306AF"/>
    <w:rsid w:val="008520F9"/>
    <w:rsid w:val="008850EF"/>
    <w:rsid w:val="008C6E8C"/>
    <w:rsid w:val="00906FF7"/>
    <w:rsid w:val="00A71365"/>
    <w:rsid w:val="00AE6185"/>
    <w:rsid w:val="00B622ED"/>
    <w:rsid w:val="00B9584E"/>
    <w:rsid w:val="00BC0D95"/>
    <w:rsid w:val="00C103CD"/>
    <w:rsid w:val="00C232A0"/>
    <w:rsid w:val="00C5751F"/>
    <w:rsid w:val="00D47F19"/>
    <w:rsid w:val="00D71666"/>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25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C1E7B"/>
    <w:rPr>
      <w:color w:val="0000FF" w:themeColor="hyperlink"/>
      <w:u w:val="single"/>
    </w:rPr>
  </w:style>
  <w:style w:type="paragraph" w:styleId="a8">
    <w:name w:val="footnote text"/>
    <w:basedOn w:val="a"/>
    <w:link w:val="a9"/>
    <w:rsid w:val="00811041"/>
    <w:rPr>
      <w:sz w:val="20"/>
      <w:szCs w:val="20"/>
    </w:rPr>
  </w:style>
  <w:style w:type="character" w:customStyle="1" w:styleId="a9">
    <w:name w:val="Текст сноски Знак"/>
    <w:basedOn w:val="a0"/>
    <w:link w:val="a8"/>
    <w:rsid w:val="00811041"/>
  </w:style>
  <w:style w:type="character" w:styleId="aa">
    <w:name w:val="footnote reference"/>
    <w:basedOn w:val="a0"/>
    <w:rsid w:val="0081104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inp.nsk.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ns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L-Arzhanni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2FC6F-89FF-424D-B914-815C8A50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14</TotalTime>
  <Pages>1</Pages>
  <Words>502</Words>
  <Characters>2787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PLASMA DENSITY GRADIENTS ON THE GENERATION OF A TERAHERTZ RADIATION FLUX IN A MAGNETIZED PLASMA COLUMN DURING RELAXATION OF A KILO-AMPERE REB (GOL-PET EXPERIMENTS, THEORETICAL CONSIDERATION)</dc:title>
  <dc:creator>sato</dc:creator>
  <cp:lastModifiedBy>Сатунин</cp:lastModifiedBy>
  <cp:revision>5</cp:revision>
  <cp:lastPrinted>1601-01-01T00:00:00Z</cp:lastPrinted>
  <dcterms:created xsi:type="dcterms:W3CDTF">2020-02-24T12:53:00Z</dcterms:created>
  <dcterms:modified xsi:type="dcterms:W3CDTF">2020-04-28T11:21:00Z</dcterms:modified>
</cp:coreProperties>
</file>