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A2" w:rsidRPr="00881A01" w:rsidRDefault="00737EE5" w:rsidP="002773A2">
      <w:pPr>
        <w:pStyle w:val="Zv-Titlereport"/>
        <w:rPr>
          <w:lang w:val="en-US"/>
        </w:rPr>
      </w:pPr>
      <w:r w:rsidRPr="00737EE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86.15pt;height:26.25pt;z-index:-251656192;mso-position-horizontal:absolute" stroked="f" strokecolor="red">
            <v:textbox style="mso-next-textbox:#_x0000_s1026">
              <w:txbxContent>
                <w:p w:rsidR="00737EE5" w:rsidRPr="0095603D" w:rsidRDefault="00737EE5" w:rsidP="003B6459">
                  <w:pPr>
                    <w:spacing w:before="80"/>
                    <w:rPr>
                      <w:sz w:val="22"/>
                      <w:szCs w:val="22"/>
                    </w:rPr>
                  </w:pPr>
                  <w:r w:rsidRPr="0095603D">
                    <w:rPr>
                      <w:sz w:val="22"/>
                      <w:szCs w:val="22"/>
                    </w:rPr>
                    <w:t>DOI:</w:t>
                  </w:r>
                  <w:r>
                    <w:rPr>
                      <w:sz w:val="22"/>
                      <w:szCs w:val="22"/>
                    </w:rPr>
                    <w:t xml:space="preserve"> </w:t>
                  </w:r>
                  <w:r w:rsidRPr="00737EE5">
                    <w:rPr>
                      <w:sz w:val="22"/>
                      <w:szCs w:val="22"/>
                    </w:rPr>
                    <w:t>10.34854/ICPAF.2020.47.1.153</w:t>
                  </w:r>
                </w:p>
              </w:txbxContent>
            </v:textbox>
            <w10:anchorlock/>
          </v:shape>
        </w:pict>
      </w:r>
      <w:r w:rsidR="002773A2" w:rsidRPr="005E3AC3">
        <w:rPr>
          <w:lang w:val="en-US"/>
        </w:rPr>
        <w:t>EXPERIMENTAL PLASMA MASER AS A BROADBAND NOISE AMPLIFIER</w:t>
      </w:r>
      <w:r w:rsidR="002773A2">
        <w:rPr>
          <w:lang w:val="en-US"/>
        </w:rPr>
        <w:t xml:space="preserve"> </w:t>
      </w:r>
      <w:r w:rsidR="009B5933">
        <w:rPr>
          <w:rStyle w:val="ad"/>
          <w:lang w:val="en-US"/>
        </w:rPr>
        <w:footnoteReference w:customMarkFollows="1" w:id="1"/>
        <w:t>*)</w:t>
      </w:r>
    </w:p>
    <w:p w:rsidR="002773A2" w:rsidRDefault="002773A2" w:rsidP="002773A2">
      <w:pPr>
        <w:pStyle w:val="Zv-Author"/>
        <w:rPr>
          <w:lang w:val="en-US"/>
        </w:rPr>
      </w:pPr>
      <w:r w:rsidRPr="005E3AC3">
        <w:rPr>
          <w:vertAlign w:val="superscript"/>
          <w:lang w:val="en-US"/>
        </w:rPr>
        <w:t>1,2</w:t>
      </w:r>
      <w:r w:rsidRPr="005E3AC3">
        <w:rPr>
          <w:lang w:val="en-US"/>
        </w:rPr>
        <w:t>Buleyko</w:t>
      </w:r>
      <w:r w:rsidRPr="002773A2">
        <w:rPr>
          <w:lang w:val="en-US"/>
        </w:rPr>
        <w:t xml:space="preserve"> </w:t>
      </w:r>
      <w:r>
        <w:t>А</w:t>
      </w:r>
      <w:r w:rsidRPr="005E3AC3">
        <w:rPr>
          <w:lang w:val="en-US"/>
        </w:rPr>
        <w:t xml:space="preserve">.B., </w:t>
      </w:r>
      <w:r w:rsidRPr="005E3AC3">
        <w:rPr>
          <w:vertAlign w:val="superscript"/>
          <w:lang w:val="en-US"/>
        </w:rPr>
        <w:t>3</w:t>
      </w:r>
      <w:r w:rsidRPr="005E3AC3">
        <w:rPr>
          <w:lang w:val="en-US"/>
        </w:rPr>
        <w:t>Ponomarev</w:t>
      </w:r>
      <w:r w:rsidRPr="002773A2">
        <w:rPr>
          <w:lang w:val="en-US"/>
        </w:rPr>
        <w:t xml:space="preserve"> </w:t>
      </w:r>
      <w:r w:rsidRPr="005E3AC3">
        <w:rPr>
          <w:lang w:val="en-US"/>
        </w:rPr>
        <w:t xml:space="preserve">A.V., </w:t>
      </w:r>
      <w:r w:rsidRPr="005E3AC3">
        <w:rPr>
          <w:vertAlign w:val="superscript"/>
          <w:lang w:val="en-US"/>
        </w:rPr>
        <w:t>2</w:t>
      </w:r>
      <w:r w:rsidRPr="005E3AC3">
        <w:rPr>
          <w:lang w:val="en-US"/>
        </w:rPr>
        <w:t>Loza</w:t>
      </w:r>
      <w:r w:rsidRPr="002773A2">
        <w:rPr>
          <w:lang w:val="en-US"/>
        </w:rPr>
        <w:t xml:space="preserve"> </w:t>
      </w:r>
      <w:r w:rsidRPr="005E3AC3">
        <w:rPr>
          <w:lang w:val="en-US"/>
        </w:rPr>
        <w:t xml:space="preserve">O.T., </w:t>
      </w:r>
      <w:r w:rsidRPr="002773A2">
        <w:rPr>
          <w:vertAlign w:val="superscript"/>
          <w:lang w:val="en-US"/>
        </w:rPr>
        <w:t>3</w:t>
      </w:r>
      <w:r w:rsidRPr="002773A2">
        <w:rPr>
          <w:rStyle w:val="a7"/>
          <w:vertAlign w:val="baseline"/>
          <w:lang w:val="en-US"/>
        </w:rPr>
        <w:t>Ulyanov</w:t>
      </w:r>
      <w:r w:rsidRPr="002773A2">
        <w:rPr>
          <w:lang w:val="en-US"/>
        </w:rPr>
        <w:t xml:space="preserve"> </w:t>
      </w:r>
      <w:r w:rsidRPr="005E3AC3">
        <w:rPr>
          <w:lang w:val="en-US"/>
        </w:rPr>
        <w:t>D.K.</w:t>
      </w:r>
    </w:p>
    <w:p w:rsidR="002773A2" w:rsidRPr="006147F5" w:rsidRDefault="002773A2" w:rsidP="002773A2">
      <w:pPr>
        <w:pStyle w:val="Zv-Organization"/>
        <w:rPr>
          <w:lang w:val="en-US"/>
        </w:rPr>
      </w:pPr>
      <w:r w:rsidRPr="00CA5C33">
        <w:rPr>
          <w:vertAlign w:val="superscript"/>
          <w:lang w:val="en-US"/>
        </w:rPr>
        <w:t>1</w:t>
      </w:r>
      <w:r w:rsidRPr="005E3AC3">
        <w:rPr>
          <w:lang w:val="en-US"/>
        </w:rPr>
        <w:t xml:space="preserve">Troitsk Institute for Innovation and Fusion Research, </w:t>
      </w:r>
      <w:hyperlink r:id="rId8" w:history="1">
        <w:r w:rsidRPr="00CE3320">
          <w:rPr>
            <w:rStyle w:val="aa"/>
            <w:lang w:val="en-US"/>
          </w:rPr>
          <w:t>alla_buleiko@mail.ru</w:t>
        </w:r>
      </w:hyperlink>
      <w:r>
        <w:rPr>
          <w:lang w:val="en-US"/>
        </w:rPr>
        <w:br/>
      </w:r>
      <w:r w:rsidRPr="00CA5C33">
        <w:rPr>
          <w:vertAlign w:val="superscript"/>
          <w:lang w:val="en-US"/>
        </w:rPr>
        <w:t>2</w:t>
      </w:r>
      <w:r w:rsidRPr="005E3AC3">
        <w:rPr>
          <w:lang w:val="en-US"/>
        </w:rPr>
        <w:t>Peoples’ Friendship University of Russia (RUDN University</w:t>
      </w:r>
      <w:r w:rsidRPr="005E3AC3">
        <w:rPr>
          <w:lang w:val="en-US"/>
        </w:rPr>
        <w:br/>
      </w:r>
      <w:r w:rsidRPr="005E3AC3">
        <w:rPr>
          <w:vertAlign w:val="superscript"/>
          <w:lang w:val="en-US"/>
        </w:rPr>
        <w:t>3</w:t>
      </w:r>
      <w:r w:rsidRPr="005E3AC3">
        <w:rPr>
          <w:lang w:val="en-US"/>
        </w:rPr>
        <w:t>Prokhorov General Physics Institute of RAS</w:t>
      </w:r>
    </w:p>
    <w:p w:rsidR="002773A2" w:rsidRDefault="002773A2" w:rsidP="002773A2">
      <w:pPr>
        <w:pStyle w:val="Zv-bodyreport"/>
        <w:rPr>
          <w:lang w:val="en-US"/>
        </w:rPr>
      </w:pPr>
      <w:r w:rsidRPr="00986F0D">
        <w:rPr>
          <w:lang w:val="en-US"/>
        </w:rPr>
        <w:t>Plasma masers are high-power microwave (HPM) sources which operate using the</w:t>
      </w:r>
      <w:r w:rsidRPr="00986F0D">
        <w:rPr>
          <w:color w:val="FF0000"/>
          <w:lang w:val="en-US"/>
        </w:rPr>
        <w:t xml:space="preserve"> </w:t>
      </w:r>
      <w:r w:rsidRPr="00986F0D">
        <w:rPr>
          <w:lang w:val="en-US"/>
        </w:rPr>
        <w:t xml:space="preserve">Cherenkov interaction of relativistic electron beam (REB) with travelling slow waves in plasma. Hence, plasma masers differ from </w:t>
      </w:r>
      <w:r w:rsidRPr="00986F0D">
        <w:rPr>
          <w:bCs/>
          <w:lang w:val="en-US"/>
        </w:rPr>
        <w:t>a</w:t>
      </w:r>
      <w:r w:rsidRPr="00986F0D">
        <w:rPr>
          <w:lang w:val="en-US"/>
        </w:rPr>
        <w:t xml:space="preserve"> vacuum travelling-wave tube (TWT) by the nature of the slow-wave structure, namely, instead of a spatially periodic (e.g., corrugated) waveguide, plasma is used. This is plasma dispersion characteristics that make plasma maser emission spectrum extremely broad </w:t>
      </w:r>
      <w:r>
        <w:rPr>
          <w:lang w:val="en-US"/>
        </w:rPr>
        <w:t xml:space="preserve">[1, 2] </w:t>
      </w:r>
      <w:r w:rsidRPr="00986F0D">
        <w:rPr>
          <w:lang w:val="en-US"/>
        </w:rPr>
        <w:t>(up to 3 octaves) unlike the spectrum of any vacuum relativistic high-current HPM source as TWT and others</w:t>
      </w:r>
      <w:r>
        <w:rPr>
          <w:lang w:val="en-US"/>
        </w:rPr>
        <w:t>.</w:t>
      </w:r>
    </w:p>
    <w:p w:rsidR="002773A2" w:rsidRPr="00200206" w:rsidRDefault="002773A2" w:rsidP="002773A2">
      <w:pPr>
        <w:pStyle w:val="Zv-bodyreport"/>
        <w:rPr>
          <w:lang w:val="en-US"/>
        </w:rPr>
      </w:pPr>
      <w:r w:rsidRPr="00986F0D">
        <w:rPr>
          <w:lang w:val="en-US"/>
        </w:rPr>
        <w:t>Experiments were conducted with plasma maser operating in the noise amplification regime. The pulse duration was 50 ns, the feedback absence was provided by microwave absorbers, transition from noise amplification to self-oscillation regime was demonstrated, maximum power of 10 MW with the efficiency of 3% were measured. The frequency band of an emission pulse was in the range of 3 GHz to 15 GHz, the noise spectrum was relatively stable during the pulse.</w:t>
      </w:r>
    </w:p>
    <w:p w:rsidR="002773A2" w:rsidRPr="008A478E" w:rsidRDefault="002773A2" w:rsidP="002773A2">
      <w:pPr>
        <w:pStyle w:val="Zv-bodyreport"/>
        <w:rPr>
          <w:lang w:val="en-US"/>
        </w:rPr>
      </w:pPr>
      <w:r w:rsidRPr="008A478E">
        <w:rPr>
          <w:lang w:val="en-US"/>
        </w:rPr>
        <w:t xml:space="preserve">Figure 1 shows the dependence of the electric field strength of the microwave wave on the interaction length L. Up to a length of 27.5 cm, an exponential increase in the electric field of the amplified wave is observed. From the slope of the straight line, one can estimate the spatial gain </w:t>
      </w:r>
      <w:r w:rsidRPr="000D6005">
        <w:sym w:font="Symbol" w:char="F064"/>
      </w:r>
      <w:r w:rsidRPr="008A478E">
        <w:rPr>
          <w:lang w:val="en-US"/>
        </w:rPr>
        <w:t>k </w:t>
      </w:r>
      <w:r>
        <w:sym w:font="Symbol" w:char="F0BB"/>
      </w:r>
      <w:r w:rsidRPr="008A478E">
        <w:rPr>
          <w:lang w:val="en-US"/>
        </w:rPr>
        <w:t> 0.25 </w:t>
      </w:r>
      <w:r>
        <w:rPr>
          <w:lang w:val="en-US"/>
        </w:rPr>
        <w:t>cm</w:t>
      </w:r>
      <w:r w:rsidRPr="008A478E">
        <w:rPr>
          <w:lang w:val="en-US"/>
        </w:rPr>
        <w:noBreakHyphen/>
        <w:t>1, the value of which agrees well with the calculation results</w:t>
      </w:r>
      <w:r>
        <w:rPr>
          <w:lang w:val="en-US"/>
        </w:rPr>
        <w:t xml:space="preserve"> [3]</w:t>
      </w:r>
      <w:r w:rsidRPr="008A478E">
        <w:rPr>
          <w:lang w:val="en-US"/>
        </w:rPr>
        <w:t>. The length L = 28 cm is a threshold, since at a length of 28.5 cm there is a sharp jump in the electric field due to the transition to the oscillator mode.</w:t>
      </w:r>
    </w:p>
    <w:p w:rsidR="002773A2" w:rsidRDefault="002773A2" w:rsidP="002773A2">
      <w:pPr>
        <w:pStyle w:val="Zv-bodyreport"/>
        <w:jc w:val="center"/>
        <w:rPr>
          <w:lang w:val="en-US"/>
        </w:rPr>
      </w:pPr>
      <w:r w:rsidRPr="005E3AC3">
        <w:rPr>
          <w:noProof/>
        </w:rPr>
        <w:drawing>
          <wp:inline distT="0" distB="0" distL="0" distR="0">
            <wp:extent cx="3215469" cy="1903863"/>
            <wp:effectExtent l="1905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73A2" w:rsidRPr="002773A2" w:rsidRDefault="002773A2" w:rsidP="002773A2">
      <w:pPr>
        <w:pStyle w:val="Zv-bodyreport"/>
        <w:jc w:val="center"/>
        <w:rPr>
          <w:sz w:val="22"/>
          <w:szCs w:val="22"/>
          <w:lang w:val="en-US"/>
        </w:rPr>
      </w:pPr>
      <w:r w:rsidRPr="002773A2">
        <w:rPr>
          <w:sz w:val="22"/>
          <w:szCs w:val="22"/>
          <w:lang w:val="en-US"/>
        </w:rPr>
        <w:t>Fig. 1 - The dependence of the electric field of the microwave wave on the length L</w:t>
      </w:r>
    </w:p>
    <w:p w:rsidR="002773A2" w:rsidRDefault="002773A2" w:rsidP="002773A2">
      <w:pPr>
        <w:pStyle w:val="Zv-TitleReferences-en"/>
        <w:rPr>
          <w:lang w:val="en-US"/>
        </w:rPr>
      </w:pPr>
      <w:r>
        <w:rPr>
          <w:lang w:val="en-US"/>
        </w:rPr>
        <w:t>References</w:t>
      </w:r>
    </w:p>
    <w:p w:rsidR="002773A2" w:rsidRDefault="002773A2" w:rsidP="002773A2">
      <w:pPr>
        <w:pStyle w:val="Zv-References-en"/>
      </w:pPr>
      <w:r w:rsidRPr="002B4161">
        <w:t xml:space="preserve">M.V. Kuzelev, O.T. Loza, A.A. Rukhadze, P.S. Strelkov, and A.G. Shkvarunets, Plasma Phys. </w:t>
      </w:r>
      <w:r w:rsidRPr="00313D57">
        <w:t>Rep., 27(8), 669</w:t>
      </w:r>
      <w:r>
        <w:t xml:space="preserve"> </w:t>
      </w:r>
      <w:r w:rsidRPr="00313D57">
        <w:t>(2001)</w:t>
      </w:r>
    </w:p>
    <w:p w:rsidR="002773A2" w:rsidRDefault="002773A2" w:rsidP="002773A2">
      <w:pPr>
        <w:pStyle w:val="Zv-References-en"/>
      </w:pPr>
      <w:r>
        <w:t>O.</w:t>
      </w:r>
      <w:r w:rsidRPr="00313D57">
        <w:t>T. Loza, P.S. Strelkov, I.E. Ivanov, IEEE Trans. on plasma science, 26(3), 336 (199</w:t>
      </w:r>
      <w:r>
        <w:t>8)</w:t>
      </w:r>
    </w:p>
    <w:p w:rsidR="002773A2" w:rsidRPr="002B4161" w:rsidRDefault="002773A2" w:rsidP="002773A2">
      <w:pPr>
        <w:pStyle w:val="Zv-References-en"/>
      </w:pPr>
      <w:r w:rsidRPr="008A478E">
        <w:t xml:space="preserve">Bogdankevich I. L., Ivanov I. E., Loza O. T., et al. </w:t>
      </w:r>
      <w:r w:rsidRPr="00B35961">
        <w:t>"Fine Structure of the Emission Spectra of a Relativistic Cherenkov Plasma Maser" // Plasma Physics Reports, Vol. 28, No. 8, 2002, pp. 690–698</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103" w:rsidRDefault="001D3103">
      <w:r>
        <w:separator/>
      </w:r>
    </w:p>
  </w:endnote>
  <w:endnote w:type="continuationSeparator" w:id="0">
    <w:p w:rsidR="001D3103" w:rsidRDefault="001D3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363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8363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37E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103" w:rsidRDefault="001D3103">
      <w:r>
        <w:separator/>
      </w:r>
    </w:p>
  </w:footnote>
  <w:footnote w:type="continuationSeparator" w:id="0">
    <w:p w:rsidR="001D3103" w:rsidRDefault="001D3103">
      <w:r>
        <w:continuationSeparator/>
      </w:r>
    </w:p>
  </w:footnote>
  <w:footnote w:id="1">
    <w:p w:rsidR="009B5933" w:rsidRPr="009B5933" w:rsidRDefault="009B5933">
      <w:pPr>
        <w:pStyle w:val="ab"/>
        <w:rPr>
          <w:sz w:val="22"/>
          <w:szCs w:val="22"/>
          <w:lang w:val="en-US"/>
        </w:rPr>
      </w:pPr>
      <w:r w:rsidRPr="009B5933">
        <w:rPr>
          <w:rStyle w:val="ad"/>
          <w:sz w:val="22"/>
          <w:szCs w:val="22"/>
        </w:rPr>
        <w:t>*)</w:t>
      </w:r>
      <w:r w:rsidRPr="009B5933">
        <w:rPr>
          <w:sz w:val="22"/>
          <w:szCs w:val="22"/>
        </w:rPr>
        <w:t xml:space="preserve">  </w:t>
      </w:r>
      <w:hyperlink r:id="rId1" w:history="1">
        <w:r w:rsidRPr="00737EE5">
          <w:rPr>
            <w:rStyle w:val="aa"/>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8363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D3103"/>
    <w:rsid w:val="00043701"/>
    <w:rsid w:val="00083636"/>
    <w:rsid w:val="000C657D"/>
    <w:rsid w:val="000C7078"/>
    <w:rsid w:val="000D76E9"/>
    <w:rsid w:val="000E495B"/>
    <w:rsid w:val="001C0CCB"/>
    <w:rsid w:val="001D3103"/>
    <w:rsid w:val="00205708"/>
    <w:rsid w:val="00220629"/>
    <w:rsid w:val="0023083F"/>
    <w:rsid w:val="00247225"/>
    <w:rsid w:val="002773A2"/>
    <w:rsid w:val="003800F3"/>
    <w:rsid w:val="003A606B"/>
    <w:rsid w:val="003B5B93"/>
    <w:rsid w:val="003E0981"/>
    <w:rsid w:val="00401388"/>
    <w:rsid w:val="0043297E"/>
    <w:rsid w:val="00446025"/>
    <w:rsid w:val="00466224"/>
    <w:rsid w:val="004A77D1"/>
    <w:rsid w:val="004B72AA"/>
    <w:rsid w:val="004F4E29"/>
    <w:rsid w:val="005074E3"/>
    <w:rsid w:val="00567C6F"/>
    <w:rsid w:val="00573BAD"/>
    <w:rsid w:val="0058676C"/>
    <w:rsid w:val="005E0F78"/>
    <w:rsid w:val="005F764D"/>
    <w:rsid w:val="00654A7B"/>
    <w:rsid w:val="006B5B24"/>
    <w:rsid w:val="00732A2E"/>
    <w:rsid w:val="00737EE5"/>
    <w:rsid w:val="007B09C9"/>
    <w:rsid w:val="007B6378"/>
    <w:rsid w:val="007E06CE"/>
    <w:rsid w:val="00802D35"/>
    <w:rsid w:val="008306AF"/>
    <w:rsid w:val="008520F9"/>
    <w:rsid w:val="008850EF"/>
    <w:rsid w:val="00906FF7"/>
    <w:rsid w:val="009B5933"/>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ndnote reference"/>
    <w:basedOn w:val="a0"/>
    <w:unhideWhenUsed/>
    <w:rsid w:val="002773A2"/>
    <w:rPr>
      <w:vertAlign w:val="superscript"/>
    </w:rPr>
  </w:style>
  <w:style w:type="paragraph" w:styleId="a8">
    <w:name w:val="Balloon Text"/>
    <w:basedOn w:val="a"/>
    <w:link w:val="a9"/>
    <w:rsid w:val="002773A2"/>
    <w:rPr>
      <w:rFonts w:ascii="Tahoma" w:hAnsi="Tahoma" w:cs="Tahoma"/>
      <w:sz w:val="16"/>
      <w:szCs w:val="16"/>
    </w:rPr>
  </w:style>
  <w:style w:type="character" w:customStyle="1" w:styleId="a9">
    <w:name w:val="Текст выноски Знак"/>
    <w:basedOn w:val="a0"/>
    <w:link w:val="a8"/>
    <w:rsid w:val="002773A2"/>
    <w:rPr>
      <w:rFonts w:ascii="Tahoma" w:hAnsi="Tahoma" w:cs="Tahoma"/>
      <w:sz w:val="16"/>
      <w:szCs w:val="16"/>
    </w:rPr>
  </w:style>
  <w:style w:type="character" w:styleId="aa">
    <w:name w:val="Hyperlink"/>
    <w:basedOn w:val="a0"/>
    <w:rsid w:val="002773A2"/>
    <w:rPr>
      <w:color w:val="0000FF" w:themeColor="hyperlink"/>
      <w:u w:val="single"/>
    </w:rPr>
  </w:style>
  <w:style w:type="paragraph" w:styleId="ab">
    <w:name w:val="footnote text"/>
    <w:basedOn w:val="a"/>
    <w:link w:val="ac"/>
    <w:rsid w:val="009B5933"/>
    <w:rPr>
      <w:sz w:val="20"/>
      <w:szCs w:val="20"/>
    </w:rPr>
  </w:style>
  <w:style w:type="character" w:customStyle="1" w:styleId="ac">
    <w:name w:val="Текст сноски Знак"/>
    <w:basedOn w:val="a0"/>
    <w:link w:val="ab"/>
    <w:rsid w:val="009B5933"/>
  </w:style>
  <w:style w:type="character" w:styleId="ad">
    <w:name w:val="footnote reference"/>
    <w:basedOn w:val="a0"/>
    <w:rsid w:val="009B59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la_buleiko@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H-Bulei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oza_OT\Documents\GPI\ARTICLES\My_papers\2019_PNA_PoP\&#1054;&#1082;&#1086;&#1085;&#1095;&#1072;&#1090;\Fig%204,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023947931232888"/>
          <c:y val="9.2736571277118859E-2"/>
          <c:w val="0.8298513707850117"/>
          <c:h val="0.79875131988351988"/>
        </c:manualLayout>
      </c:layout>
      <c:scatterChart>
        <c:scatterStyle val="lineMarker"/>
        <c:ser>
          <c:idx val="0"/>
          <c:order val="0"/>
          <c:spPr>
            <a:ln w="19050">
              <a:noFill/>
            </a:ln>
          </c:spPr>
          <c:marker>
            <c:symbol val="diamond"/>
            <c:size val="6"/>
            <c:spPr>
              <a:solidFill>
                <a:schemeClr val="tx1"/>
              </a:solidFill>
              <a:ln>
                <a:solidFill>
                  <a:schemeClr val="tx1"/>
                </a:solidFill>
              </a:ln>
            </c:spPr>
          </c:marker>
          <c:trendline>
            <c:trendlineType val="exp"/>
          </c:trendline>
          <c:xVal>
            <c:numRef>
              <c:f>Лист1!$A$3:$A$7</c:f>
              <c:numCache>
                <c:formatCode>General</c:formatCode>
                <c:ptCount val="5"/>
                <c:pt idx="0">
                  <c:v>15</c:v>
                </c:pt>
                <c:pt idx="1">
                  <c:v>20</c:v>
                </c:pt>
                <c:pt idx="2">
                  <c:v>23</c:v>
                </c:pt>
                <c:pt idx="3">
                  <c:v>25</c:v>
                </c:pt>
                <c:pt idx="4">
                  <c:v>27.5</c:v>
                </c:pt>
              </c:numCache>
            </c:numRef>
          </c:xVal>
          <c:yVal>
            <c:numRef>
              <c:f>Лист1!$C$3:$C$7</c:f>
              <c:numCache>
                <c:formatCode>General</c:formatCode>
                <c:ptCount val="5"/>
                <c:pt idx="0">
                  <c:v>32</c:v>
                </c:pt>
                <c:pt idx="1">
                  <c:v>73</c:v>
                </c:pt>
                <c:pt idx="2">
                  <c:v>110</c:v>
                </c:pt>
                <c:pt idx="3">
                  <c:v>295</c:v>
                </c:pt>
                <c:pt idx="4">
                  <c:v>365</c:v>
                </c:pt>
              </c:numCache>
            </c:numRef>
          </c:yVal>
        </c:ser>
        <c:ser>
          <c:idx val="1"/>
          <c:order val="1"/>
          <c:spPr>
            <a:ln w="19050">
              <a:noFill/>
            </a:ln>
          </c:spPr>
          <c:marker>
            <c:symbol val="circle"/>
            <c:size val="6"/>
            <c:spPr>
              <a:solidFill>
                <a:schemeClr val="tx1"/>
              </a:solidFill>
              <a:ln>
                <a:solidFill>
                  <a:schemeClr val="tx1"/>
                </a:solidFill>
              </a:ln>
            </c:spPr>
          </c:marker>
          <c:xVal>
            <c:numRef>
              <c:f>Лист1!$A$5:$A$11</c:f>
              <c:numCache>
                <c:formatCode>General</c:formatCode>
                <c:ptCount val="7"/>
                <c:pt idx="0">
                  <c:v>23</c:v>
                </c:pt>
                <c:pt idx="1">
                  <c:v>25</c:v>
                </c:pt>
                <c:pt idx="2">
                  <c:v>27.5</c:v>
                </c:pt>
                <c:pt idx="3">
                  <c:v>28.5</c:v>
                </c:pt>
                <c:pt idx="4">
                  <c:v>30</c:v>
                </c:pt>
                <c:pt idx="5">
                  <c:v>33</c:v>
                </c:pt>
                <c:pt idx="6">
                  <c:v>37</c:v>
                </c:pt>
              </c:numCache>
            </c:numRef>
          </c:xVal>
          <c:yVal>
            <c:numRef>
              <c:f>Лист1!$D$5:$D$11</c:f>
              <c:numCache>
                <c:formatCode>General</c:formatCode>
                <c:ptCount val="7"/>
                <c:pt idx="0">
                  <c:v>230</c:v>
                </c:pt>
                <c:pt idx="1">
                  <c:v>435</c:v>
                </c:pt>
                <c:pt idx="2">
                  <c:v>860</c:v>
                </c:pt>
                <c:pt idx="3">
                  <c:v>2400</c:v>
                </c:pt>
                <c:pt idx="4">
                  <c:v>3200</c:v>
                </c:pt>
                <c:pt idx="5">
                  <c:v>4550</c:v>
                </c:pt>
                <c:pt idx="6">
                  <c:v>2550</c:v>
                </c:pt>
              </c:numCache>
            </c:numRef>
          </c:yVal>
        </c:ser>
        <c:ser>
          <c:idx val="2"/>
          <c:order val="2"/>
          <c:spPr>
            <a:ln w="19050">
              <a:noFill/>
            </a:ln>
          </c:spPr>
          <c:marker>
            <c:symbol val="circle"/>
            <c:size val="4"/>
            <c:spPr>
              <a:solidFill>
                <a:schemeClr val="tx1"/>
              </a:solidFill>
              <a:ln>
                <a:solidFill>
                  <a:schemeClr val="tx1"/>
                </a:solidFill>
              </a:ln>
            </c:spPr>
          </c:marker>
          <c:xVal>
            <c:numRef>
              <c:f>Лист1!$I$8:$I$10</c:f>
              <c:numCache>
                <c:formatCode>General</c:formatCode>
                <c:ptCount val="3"/>
                <c:pt idx="0">
                  <c:v>28.5</c:v>
                </c:pt>
                <c:pt idx="1">
                  <c:v>30</c:v>
                </c:pt>
                <c:pt idx="2">
                  <c:v>33</c:v>
                </c:pt>
              </c:numCache>
            </c:numRef>
          </c:xVal>
          <c:yVal>
            <c:numRef>
              <c:f>Лист1!$D$13:$D$15</c:f>
              <c:numCache>
                <c:formatCode>General</c:formatCode>
                <c:ptCount val="3"/>
                <c:pt idx="0">
                  <c:v>2400</c:v>
                </c:pt>
                <c:pt idx="1">
                  <c:v>3200</c:v>
                </c:pt>
                <c:pt idx="2">
                  <c:v>4550</c:v>
                </c:pt>
              </c:numCache>
            </c:numRef>
          </c:yVal>
        </c:ser>
        <c:axId val="117709440"/>
        <c:axId val="129513344"/>
      </c:scatterChart>
      <c:valAx>
        <c:axId val="117709440"/>
        <c:scaling>
          <c:orientation val="minMax"/>
          <c:max val="40"/>
          <c:min val="10"/>
        </c:scaling>
        <c:axPos val="b"/>
        <c:title>
          <c:tx>
            <c:rich>
              <a:bodyPr/>
              <a:lstStyle/>
              <a:p>
                <a:pPr>
                  <a:defRPr sz="1400"/>
                </a:pPr>
                <a:r>
                  <a:rPr lang="en-US" sz="1200" b="0">
                    <a:latin typeface="Times New Roman" pitchFamily="18" charset="0"/>
                    <a:cs typeface="Times New Roman" pitchFamily="18" charset="0"/>
                  </a:rPr>
                  <a:t>L,</a:t>
                </a:r>
                <a:r>
                  <a:rPr lang="en-US" sz="1200" b="0" baseline="0">
                    <a:latin typeface="Times New Roman" pitchFamily="18" charset="0"/>
                    <a:cs typeface="Times New Roman" pitchFamily="18" charset="0"/>
                  </a:rPr>
                  <a:t> cm</a:t>
                </a:r>
                <a:endParaRPr lang="ru-RU" sz="1200" b="0">
                  <a:latin typeface="Times New Roman" pitchFamily="18" charset="0"/>
                  <a:cs typeface="Times New Roman" pitchFamily="18" charset="0"/>
                </a:endParaRPr>
              </a:p>
            </c:rich>
          </c:tx>
          <c:layout>
            <c:manualLayout>
              <c:xMode val="edge"/>
              <c:yMode val="edge"/>
              <c:x val="0.84236047680758264"/>
              <c:y val="0.73950804233287981"/>
            </c:manualLayout>
          </c:layout>
        </c:title>
        <c:numFmt formatCode="General" sourceLinked="1"/>
        <c:minorTickMark val="out"/>
        <c:tickLblPos val="nextTo"/>
        <c:txPr>
          <a:bodyPr/>
          <a:lstStyle/>
          <a:p>
            <a:pPr>
              <a:defRPr sz="1200" baseline="0">
                <a:latin typeface="Times New Roman" pitchFamily="18" charset="0"/>
              </a:defRPr>
            </a:pPr>
            <a:endParaRPr lang="ru-RU"/>
          </a:p>
        </c:txPr>
        <c:crossAx val="129513344"/>
        <c:crosses val="autoZero"/>
        <c:crossBetween val="midCat"/>
      </c:valAx>
      <c:valAx>
        <c:axId val="129513344"/>
        <c:scaling>
          <c:logBase val="10"/>
          <c:orientation val="minMax"/>
        </c:scaling>
        <c:axPos val="l"/>
        <c:majorGridlines/>
        <c:title>
          <c:tx>
            <c:rich>
              <a:bodyPr rot="0" vert="horz"/>
              <a:lstStyle/>
              <a:p>
                <a:pPr>
                  <a:defRPr sz="1400"/>
                </a:pPr>
                <a:r>
                  <a:rPr lang="en-US" sz="1200" b="0">
                    <a:latin typeface="Times New Roman" pitchFamily="18" charset="0"/>
                    <a:cs typeface="Times New Roman" pitchFamily="18" charset="0"/>
                  </a:rPr>
                  <a:t>E, a.u.</a:t>
                </a:r>
              </a:p>
            </c:rich>
          </c:tx>
          <c:layout>
            <c:manualLayout>
              <c:xMode val="edge"/>
              <c:yMode val="edge"/>
              <c:x val="0.17345059150002731"/>
              <c:y val="6.6014729000983832E-2"/>
            </c:manualLayout>
          </c:layout>
        </c:title>
        <c:numFmt formatCode="General" sourceLinked="1"/>
        <c:minorTickMark val="out"/>
        <c:tickLblPos val="nextTo"/>
        <c:txPr>
          <a:bodyPr/>
          <a:lstStyle/>
          <a:p>
            <a:pPr>
              <a:defRPr sz="1200" baseline="0">
                <a:latin typeface="Times New Roman" pitchFamily="18" charset="0"/>
              </a:defRPr>
            </a:pPr>
            <a:endParaRPr lang="ru-RU"/>
          </a:p>
        </c:txPr>
        <c:crossAx val="117709440"/>
        <c:crosses val="autoZero"/>
        <c:crossBetween val="midCat"/>
      </c:valAx>
    </c:plotArea>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0.70279</cdr:x>
      <cdr:y>0.64964</cdr:y>
    </cdr:from>
    <cdr:to>
      <cdr:x>1</cdr:x>
      <cdr:y>1</cdr:y>
    </cdr:to>
    <cdr:sp macro="" textlink="">
      <cdr:nvSpPr>
        <cdr:cNvPr id="3" name="TextBox 2"/>
        <cdr:cNvSpPr txBox="1"/>
      </cdr:nvSpPr>
      <cdr:spPr>
        <a:xfrm xmlns:a="http://schemas.openxmlformats.org/drawingml/2006/main">
          <a:off x="2314575" y="22764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D3980D-5AB7-4900-B7F5-29A2048A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9</TotalTime>
  <Pages>1</Pages>
  <Words>384</Words>
  <Characters>2025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PLASMA MASER AS A BROADBAND NOISE AMPLIFIER</dc:title>
  <dc:creator>sato</dc:creator>
  <cp:lastModifiedBy>Сатунин</cp:lastModifiedBy>
  <cp:revision>3</cp:revision>
  <cp:lastPrinted>1601-01-01T00:00:00Z</cp:lastPrinted>
  <dcterms:created xsi:type="dcterms:W3CDTF">2020-02-23T20:49:00Z</dcterms:created>
  <dcterms:modified xsi:type="dcterms:W3CDTF">2020-04-28T11:15:00Z</dcterms:modified>
</cp:coreProperties>
</file>