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A4" w:rsidRPr="00441C8D" w:rsidRDefault="005B55A4" w:rsidP="005B55A4">
      <w:pPr>
        <w:pStyle w:val="Zv-Titlereport"/>
        <w:ind w:left="851" w:right="849"/>
      </w:pPr>
      <w:r w:rsidRPr="00E809D8">
        <w:t>Исследование нецентральной инжекции макрочастиц в токамак</w:t>
      </w:r>
      <w:r>
        <w:t>Е</w:t>
      </w:r>
      <w:r w:rsidRPr="00E809D8">
        <w:t xml:space="preserve"> Т-10</w:t>
      </w:r>
      <w:r w:rsidR="00441C8D" w:rsidRPr="00441C8D">
        <w:t xml:space="preserve"> </w:t>
      </w:r>
      <w:r w:rsidR="00441C8D">
        <w:rPr>
          <w:rStyle w:val="aa"/>
        </w:rPr>
        <w:footnoteReference w:customMarkFollows="1" w:id="1"/>
        <w:t>*)</w:t>
      </w:r>
    </w:p>
    <w:p w:rsidR="005B55A4" w:rsidRPr="00441C8D" w:rsidRDefault="005B55A4" w:rsidP="005B55A4">
      <w:pPr>
        <w:pStyle w:val="Zv-Author"/>
        <w:rPr>
          <w:lang w:val="en-US"/>
        </w:rPr>
      </w:pPr>
      <w:r w:rsidRPr="00441C8D">
        <w:rPr>
          <w:kern w:val="24"/>
          <w:vertAlign w:val="superscript"/>
          <w:lang w:val="en-US"/>
        </w:rPr>
        <w:t>2</w:t>
      </w:r>
      <w:r w:rsidRPr="005B55A4">
        <w:rPr>
          <w:u w:val="single"/>
        </w:rPr>
        <w:t>Дремин</w:t>
      </w:r>
      <w:r w:rsidRPr="00441C8D">
        <w:rPr>
          <w:u w:val="single"/>
          <w:lang w:val="en-US"/>
        </w:rPr>
        <w:t xml:space="preserve"> </w:t>
      </w:r>
      <w:r w:rsidRPr="005B55A4">
        <w:rPr>
          <w:u w:val="single"/>
        </w:rPr>
        <w:t>М</w:t>
      </w:r>
      <w:r w:rsidRPr="00441C8D">
        <w:rPr>
          <w:u w:val="single"/>
          <w:lang w:val="en-US"/>
        </w:rPr>
        <w:t>.</w:t>
      </w:r>
      <w:r w:rsidRPr="005B55A4">
        <w:rPr>
          <w:u w:val="single"/>
        </w:rPr>
        <w:t>М</w:t>
      </w:r>
      <w:r w:rsidRPr="00441C8D">
        <w:rPr>
          <w:u w:val="single"/>
          <w:lang w:val="en-US"/>
        </w:rPr>
        <w:t>.</w:t>
      </w:r>
      <w:r w:rsidRPr="00441C8D">
        <w:rPr>
          <w:lang w:val="en-US"/>
        </w:rPr>
        <w:t xml:space="preserve">, </w:t>
      </w:r>
      <w:r w:rsidRPr="00441C8D">
        <w:rPr>
          <w:vertAlign w:val="superscript"/>
          <w:lang w:val="en-US"/>
        </w:rPr>
        <w:t>1</w:t>
      </w:r>
      <w:r w:rsidRPr="005B55A4">
        <w:t>Капралов</w:t>
      </w:r>
      <w:r w:rsidRPr="00441C8D">
        <w:rPr>
          <w:lang w:val="en-US"/>
        </w:rPr>
        <w:t xml:space="preserve"> </w:t>
      </w:r>
      <w:r w:rsidRPr="005B55A4">
        <w:t>В</w:t>
      </w:r>
      <w:r w:rsidRPr="00441C8D">
        <w:rPr>
          <w:lang w:val="en-US"/>
        </w:rPr>
        <w:t>.</w:t>
      </w:r>
      <w:r w:rsidRPr="005B55A4">
        <w:t>Г</w:t>
      </w:r>
      <w:r w:rsidRPr="00441C8D">
        <w:rPr>
          <w:lang w:val="en-US"/>
        </w:rPr>
        <w:t xml:space="preserve">., </w:t>
      </w:r>
      <w:r w:rsidRPr="00441C8D">
        <w:rPr>
          <w:vertAlign w:val="superscript"/>
          <w:lang w:val="en-US"/>
        </w:rPr>
        <w:t>1</w:t>
      </w:r>
      <w:r w:rsidRPr="005B55A4">
        <w:t>Новохадская</w:t>
      </w:r>
      <w:r w:rsidRPr="00441C8D">
        <w:rPr>
          <w:lang w:val="en-US"/>
        </w:rPr>
        <w:t xml:space="preserve"> </w:t>
      </w:r>
      <w:r w:rsidRPr="005B55A4">
        <w:t>Е</w:t>
      </w:r>
      <w:r w:rsidRPr="00441C8D">
        <w:rPr>
          <w:lang w:val="en-US"/>
        </w:rPr>
        <w:t>.</w:t>
      </w:r>
      <w:r w:rsidRPr="005B55A4">
        <w:t>О</w:t>
      </w:r>
      <w:r w:rsidRPr="00441C8D">
        <w:rPr>
          <w:lang w:val="en-US"/>
        </w:rPr>
        <w:t xml:space="preserve">., </w:t>
      </w:r>
      <w:r w:rsidRPr="00441C8D">
        <w:rPr>
          <w:vertAlign w:val="superscript"/>
          <w:lang w:val="en-US"/>
        </w:rPr>
        <w:t>1</w:t>
      </w:r>
      <w:r w:rsidRPr="005B55A4">
        <w:t>Богданов</w:t>
      </w:r>
      <w:r w:rsidRPr="00441C8D">
        <w:rPr>
          <w:lang w:val="en-US"/>
        </w:rPr>
        <w:t xml:space="preserve"> </w:t>
      </w:r>
      <w:r w:rsidRPr="005B55A4">
        <w:t>А</w:t>
      </w:r>
      <w:r w:rsidRPr="00441C8D">
        <w:rPr>
          <w:lang w:val="en-US"/>
        </w:rPr>
        <w:t>.</w:t>
      </w:r>
      <w:r w:rsidRPr="005B55A4">
        <w:t>М</w:t>
      </w:r>
      <w:r w:rsidRPr="00441C8D">
        <w:rPr>
          <w:lang w:val="en-US"/>
        </w:rPr>
        <w:t xml:space="preserve">., </w:t>
      </w:r>
      <w:r w:rsidRPr="00441C8D">
        <w:rPr>
          <w:kern w:val="24"/>
          <w:vertAlign w:val="superscript"/>
          <w:lang w:val="en-US"/>
        </w:rPr>
        <w:t>2</w:t>
      </w:r>
      <w:r w:rsidRPr="005B55A4">
        <w:t>Крылов</w:t>
      </w:r>
      <w:r w:rsidRPr="00441C8D">
        <w:rPr>
          <w:lang w:val="en-US"/>
        </w:rPr>
        <w:t xml:space="preserve"> </w:t>
      </w:r>
      <w:r w:rsidRPr="005B55A4">
        <w:t>С</w:t>
      </w:r>
      <w:r w:rsidRPr="00441C8D">
        <w:rPr>
          <w:lang w:val="en-US"/>
        </w:rPr>
        <w:t>.</w:t>
      </w:r>
      <w:r w:rsidRPr="005B55A4">
        <w:t>В</w:t>
      </w:r>
      <w:r w:rsidRPr="00441C8D">
        <w:rPr>
          <w:lang w:val="en-US"/>
        </w:rPr>
        <w:t xml:space="preserve">., </w:t>
      </w:r>
      <w:r w:rsidRPr="00441C8D">
        <w:rPr>
          <w:kern w:val="24"/>
          <w:vertAlign w:val="superscript"/>
          <w:lang w:val="en-US"/>
        </w:rPr>
        <w:t>2</w:t>
      </w:r>
      <w:r w:rsidRPr="005B55A4">
        <w:t>Павлов</w:t>
      </w:r>
      <w:r w:rsidRPr="00441C8D">
        <w:rPr>
          <w:lang w:val="en-US"/>
        </w:rPr>
        <w:t xml:space="preserve"> </w:t>
      </w:r>
      <w:r w:rsidRPr="005B55A4">
        <w:t>Ю</w:t>
      </w:r>
      <w:r w:rsidRPr="00441C8D">
        <w:rPr>
          <w:lang w:val="en-US"/>
        </w:rPr>
        <w:t>.</w:t>
      </w:r>
      <w:r w:rsidRPr="005B55A4">
        <w:t>Д</w:t>
      </w:r>
      <w:r w:rsidRPr="00441C8D">
        <w:rPr>
          <w:lang w:val="en-US"/>
        </w:rPr>
        <w:t xml:space="preserve">., </w:t>
      </w:r>
      <w:r w:rsidRPr="00441C8D">
        <w:rPr>
          <w:kern w:val="24"/>
          <w:vertAlign w:val="superscript"/>
          <w:lang w:val="en-US"/>
        </w:rPr>
        <w:t>2</w:t>
      </w:r>
      <w:r w:rsidRPr="005B55A4">
        <w:t>Рыжаков</w:t>
      </w:r>
      <w:r w:rsidRPr="00441C8D">
        <w:rPr>
          <w:lang w:val="en-US"/>
        </w:rPr>
        <w:t xml:space="preserve"> </w:t>
      </w:r>
      <w:r w:rsidRPr="005B55A4">
        <w:t>Д</w:t>
      </w:r>
      <w:r w:rsidRPr="00441C8D">
        <w:rPr>
          <w:lang w:val="en-US"/>
        </w:rPr>
        <w:t>.</w:t>
      </w:r>
      <w:r w:rsidRPr="005B55A4">
        <w:t>В</w:t>
      </w:r>
      <w:r w:rsidRPr="00441C8D">
        <w:rPr>
          <w:lang w:val="en-US"/>
        </w:rPr>
        <w:t xml:space="preserve">., </w:t>
      </w:r>
      <w:r w:rsidRPr="00441C8D">
        <w:rPr>
          <w:vertAlign w:val="superscript"/>
          <w:lang w:val="en-US"/>
        </w:rPr>
        <w:t>1</w:t>
      </w:r>
      <w:r w:rsidRPr="005B55A4">
        <w:t>Свинцов</w:t>
      </w:r>
      <w:r w:rsidRPr="00441C8D">
        <w:rPr>
          <w:lang w:val="en-US"/>
        </w:rPr>
        <w:t xml:space="preserve"> </w:t>
      </w:r>
      <w:r w:rsidRPr="005B55A4">
        <w:t>М</w:t>
      </w:r>
      <w:r w:rsidRPr="00441C8D">
        <w:rPr>
          <w:lang w:val="en-US"/>
        </w:rPr>
        <w:t>.</w:t>
      </w:r>
      <w:r w:rsidRPr="005B55A4">
        <w:t>В</w:t>
      </w:r>
      <w:r w:rsidRPr="00441C8D">
        <w:rPr>
          <w:lang w:val="en-US"/>
        </w:rPr>
        <w:t xml:space="preserve">., </w:t>
      </w:r>
      <w:r w:rsidRPr="00441C8D">
        <w:rPr>
          <w:vertAlign w:val="superscript"/>
          <w:lang w:val="en-US"/>
        </w:rPr>
        <w:t>1</w:t>
      </w:r>
      <w:r w:rsidRPr="005B55A4">
        <w:t>Тотров</w:t>
      </w:r>
      <w:r w:rsidRPr="00441C8D">
        <w:rPr>
          <w:lang w:val="en-US"/>
        </w:rPr>
        <w:t xml:space="preserve"> </w:t>
      </w:r>
      <w:r w:rsidRPr="005B55A4">
        <w:t>Д</w:t>
      </w:r>
      <w:r w:rsidRPr="00441C8D">
        <w:rPr>
          <w:lang w:val="en-US"/>
        </w:rPr>
        <w:t>.</w:t>
      </w:r>
      <w:r w:rsidRPr="005B55A4">
        <w:t>Р</w:t>
      </w:r>
      <w:r w:rsidRPr="00441C8D">
        <w:rPr>
          <w:lang w:val="en-US"/>
        </w:rPr>
        <w:t xml:space="preserve">., </w:t>
      </w:r>
      <w:r w:rsidRPr="00441C8D">
        <w:rPr>
          <w:kern w:val="24"/>
          <w:vertAlign w:val="superscript"/>
          <w:lang w:val="en-US"/>
        </w:rPr>
        <w:t>2</w:t>
      </w:r>
      <w:r w:rsidRPr="005B55A4">
        <w:t>Трубников</w:t>
      </w:r>
      <w:r w:rsidRPr="00441C8D">
        <w:rPr>
          <w:lang w:val="en-US"/>
        </w:rPr>
        <w:t xml:space="preserve"> </w:t>
      </w:r>
      <w:r w:rsidRPr="005B55A4">
        <w:t>А</w:t>
      </w:r>
      <w:r w:rsidRPr="00441C8D">
        <w:rPr>
          <w:lang w:val="en-US"/>
        </w:rPr>
        <w:t>.</w:t>
      </w:r>
      <w:r w:rsidRPr="005B55A4">
        <w:t>С</w:t>
      </w:r>
      <w:r w:rsidRPr="00441C8D">
        <w:rPr>
          <w:lang w:val="en-US"/>
        </w:rPr>
        <w:t>.</w:t>
      </w:r>
    </w:p>
    <w:p w:rsidR="005B55A4" w:rsidRPr="005B55A4" w:rsidRDefault="005B55A4" w:rsidP="005B55A4">
      <w:pPr>
        <w:pStyle w:val="Zv-Organization"/>
        <w:rPr>
          <w:kern w:val="24"/>
        </w:rPr>
      </w:pPr>
      <w:r w:rsidRPr="008D329A">
        <w:rPr>
          <w:rStyle w:val="Zv-AuthorChar"/>
          <w:caps/>
          <w:vertAlign w:val="superscript"/>
        </w:rPr>
        <w:t>1</w:t>
      </w:r>
      <w:r>
        <w:t>СПбПУ</w:t>
      </w:r>
      <w:r w:rsidRPr="00102FB2">
        <w:rPr>
          <w:kern w:val="24"/>
        </w:rPr>
        <w:t>,</w:t>
      </w:r>
      <w:r>
        <w:rPr>
          <w:kern w:val="24"/>
        </w:rPr>
        <w:t xml:space="preserve"> Санкт-Петербург, Россия</w:t>
      </w:r>
      <w:r w:rsidRPr="00102FB2">
        <w:rPr>
          <w:kern w:val="24"/>
        </w:rPr>
        <w:t xml:space="preserve">, </w:t>
      </w:r>
      <w:hyperlink r:id="rId8" w:history="1">
        <w:r w:rsidRPr="00EA4A92">
          <w:rPr>
            <w:rStyle w:val="a7"/>
            <w:kern w:val="24"/>
            <w:lang w:val="en-US"/>
          </w:rPr>
          <w:t>v</w:t>
        </w:r>
        <w:r w:rsidRPr="00EA4A92">
          <w:rPr>
            <w:rStyle w:val="a7"/>
            <w:kern w:val="24"/>
          </w:rPr>
          <w:t>.</w:t>
        </w:r>
        <w:r w:rsidRPr="00EA4A92">
          <w:rPr>
            <w:rStyle w:val="a7"/>
            <w:kern w:val="24"/>
            <w:lang w:val="en-US"/>
          </w:rPr>
          <w:t>kapralov</w:t>
        </w:r>
        <w:r w:rsidRPr="00EA4A92">
          <w:rPr>
            <w:rStyle w:val="a7"/>
            <w:kern w:val="24"/>
          </w:rPr>
          <w:t>@</w:t>
        </w:r>
        <w:r w:rsidRPr="00EA4A92">
          <w:rPr>
            <w:rStyle w:val="a7"/>
            <w:kern w:val="24"/>
            <w:lang w:val="en-US"/>
          </w:rPr>
          <w:t>spbstu</w:t>
        </w:r>
        <w:r w:rsidRPr="00EA4A92">
          <w:rPr>
            <w:rStyle w:val="a7"/>
            <w:kern w:val="24"/>
          </w:rPr>
          <w:t>.</w:t>
        </w:r>
        <w:r w:rsidRPr="00EA4A92">
          <w:rPr>
            <w:rStyle w:val="a7"/>
            <w:kern w:val="24"/>
            <w:lang w:val="en-US"/>
          </w:rPr>
          <w:t>ru</w:t>
        </w:r>
      </w:hyperlink>
      <w:r w:rsidRPr="005B55A4">
        <w:rPr>
          <w:kern w:val="24"/>
        </w:rPr>
        <w:br/>
      </w:r>
      <w:r w:rsidRPr="008D329A">
        <w:rPr>
          <w:kern w:val="24"/>
          <w:vertAlign w:val="superscript"/>
        </w:rPr>
        <w:t>2</w:t>
      </w:r>
      <w:r w:rsidRPr="008D329A">
        <w:rPr>
          <w:kern w:val="24"/>
        </w:rPr>
        <w:t>НИЦ</w:t>
      </w:r>
      <w:r>
        <w:rPr>
          <w:kern w:val="24"/>
        </w:rPr>
        <w:t xml:space="preserve"> «Курчатовский институт»</w:t>
      </w:r>
      <w:r w:rsidRPr="00102FB2">
        <w:rPr>
          <w:kern w:val="24"/>
        </w:rPr>
        <w:t>,</w:t>
      </w:r>
      <w:r>
        <w:rPr>
          <w:kern w:val="24"/>
        </w:rPr>
        <w:t xml:space="preserve"> Москва</w:t>
      </w:r>
      <w:r w:rsidRPr="00102FB2">
        <w:rPr>
          <w:kern w:val="24"/>
        </w:rPr>
        <w:t>,</w:t>
      </w:r>
      <w:r>
        <w:rPr>
          <w:kern w:val="24"/>
        </w:rPr>
        <w:t xml:space="preserve"> Россия</w:t>
      </w:r>
      <w:r w:rsidRPr="00102FB2">
        <w:rPr>
          <w:kern w:val="24"/>
        </w:rPr>
        <w:t xml:space="preserve">, </w:t>
      </w:r>
      <w:hyperlink r:id="rId9" w:history="1">
        <w:r w:rsidRPr="00EA4A92">
          <w:rPr>
            <w:rStyle w:val="a7"/>
            <w:lang w:val="en-US"/>
          </w:rPr>
          <w:t>Dremin</w:t>
        </w:r>
        <w:r w:rsidRPr="00EA4A92">
          <w:rPr>
            <w:rStyle w:val="a7"/>
          </w:rPr>
          <w:t>_</w:t>
        </w:r>
        <w:r w:rsidRPr="00EA4A92">
          <w:rPr>
            <w:rStyle w:val="a7"/>
            <w:lang w:val="en-US"/>
          </w:rPr>
          <w:t>MM</w:t>
        </w:r>
        <w:r w:rsidRPr="00EA4A92">
          <w:rPr>
            <w:rStyle w:val="a7"/>
            <w:kern w:val="24"/>
          </w:rPr>
          <w:t>@</w:t>
        </w:r>
        <w:r w:rsidRPr="00EA4A92">
          <w:rPr>
            <w:rStyle w:val="a7"/>
            <w:kern w:val="24"/>
            <w:lang w:val="en-US"/>
          </w:rPr>
          <w:t>nrcki</w:t>
        </w:r>
        <w:r w:rsidRPr="00EA4A92">
          <w:rPr>
            <w:rStyle w:val="a7"/>
            <w:kern w:val="24"/>
          </w:rPr>
          <w:t>.ru</w:t>
        </w:r>
      </w:hyperlink>
    </w:p>
    <w:p w:rsidR="005B55A4" w:rsidRPr="00FA364D" w:rsidRDefault="005B55A4" w:rsidP="005B55A4">
      <w:pPr>
        <w:pStyle w:val="Zv-bodyreport"/>
      </w:pPr>
      <w:r>
        <w:t xml:space="preserve">На токамаке Т-10 использовался комплекс инжекции макрочастиц, который позволял выполнять различные варианты инжекции водородных и примесных макрочастиц, фото- и видеорегистрацию их испарения в плазме </w:t>
      </w:r>
      <w:r w:rsidRPr="00933358">
        <w:t>[1]</w:t>
      </w:r>
      <w:r>
        <w:t xml:space="preserve">, влиять на режимы удержания частиц в плазме </w:t>
      </w:r>
      <w:r w:rsidRPr="00933358">
        <w:t>[2, 3],</w:t>
      </w:r>
      <w:r>
        <w:t xml:space="preserve"> применять инжекцию для управления срывом плазменного разряда </w:t>
      </w:r>
      <w:r w:rsidRPr="00FA364D">
        <w:t>[4]</w:t>
      </w:r>
      <w:r>
        <w:t>, а также осуществлять нецентральную хордовую инжекцию</w:t>
      </w:r>
      <w:r w:rsidRPr="00FA364D">
        <w:t xml:space="preserve"> [5]</w:t>
      </w:r>
      <w:r>
        <w:t xml:space="preserve"> для формирования областей в резким градиентом концентрации плазмы. </w:t>
      </w:r>
    </w:p>
    <w:p w:rsidR="005B55A4" w:rsidRPr="00AC3A25" w:rsidRDefault="005B55A4" w:rsidP="005B55A4">
      <w:pPr>
        <w:pStyle w:val="Zv-bodyreport"/>
      </w:pPr>
      <w:r>
        <w:t>Для реализации нецентральной инжекции применялась система хордовой инжекции, которая была установлена в диагональный порт +30° (порт подключения инжектора топливных макрочастиц) и позволяла отклонять вылетевшие из инжектора макрочастицы на заданный угол в вертикальной плоскости. Это позволяло осуществлять инжекцию с прицельным параметром в диапазоне от -</w:t>
      </w:r>
      <w:r>
        <w:rPr>
          <w:lang w:val="en-US"/>
        </w:rPr>
        <w:t>r</w:t>
      </w:r>
      <w:r w:rsidRPr="00AC3A25">
        <w:rPr>
          <w:vertAlign w:val="subscript"/>
          <w:lang w:val="en-US"/>
        </w:rPr>
        <w:t>i</w:t>
      </w:r>
      <w:r w:rsidRPr="0092376B">
        <w:t xml:space="preserve"> </w:t>
      </w:r>
      <w:r>
        <w:t xml:space="preserve">до </w:t>
      </w:r>
      <w:r w:rsidRPr="0092376B">
        <w:t>+</w:t>
      </w:r>
      <w:r>
        <w:rPr>
          <w:lang w:val="en-US"/>
        </w:rPr>
        <w:t>r</w:t>
      </w:r>
      <w:r w:rsidRPr="00AC3A25">
        <w:rPr>
          <w:vertAlign w:val="subscript"/>
          <w:lang w:val="en-US"/>
        </w:rPr>
        <w:t>i</w:t>
      </w:r>
      <w:r>
        <w:t xml:space="preserve">, где </w:t>
      </w:r>
      <w:r>
        <w:rPr>
          <w:lang w:val="en-US"/>
        </w:rPr>
        <w:t>r</w:t>
      </w:r>
      <w:r w:rsidRPr="00AC3A25">
        <w:rPr>
          <w:vertAlign w:val="subscript"/>
          <w:lang w:val="en-US"/>
        </w:rPr>
        <w:t>i</w:t>
      </w:r>
      <w:r w:rsidRPr="00AC3A25">
        <w:t xml:space="preserve"> - </w:t>
      </w:r>
      <w:r>
        <w:t>радиус для максимального отклонения макрочастиц, который соответствовал радиусу последней замкнутой магнитной поверхности. Знак прицельного параметра определяет направление инжекции относительно направления полоидального вращения плазмы. Минус соответствует контр-пеллет-инжекции, т.е. инжекции в направлении против полоидального вращения, а плюс задает ко-пеллет-инжекцию, в этом случае направления инжекции и полоидального вращения совпадают.</w:t>
      </w:r>
    </w:p>
    <w:p w:rsidR="005B55A4" w:rsidRDefault="005B55A4" w:rsidP="005B55A4">
      <w:pPr>
        <w:pStyle w:val="Zv-bodyreport"/>
      </w:pPr>
      <w:r>
        <w:t>Применение нецентральной инжекции позволяет осуществлять длительное испарение водородной макрочастицы в области одной и той же магнитной поверхности, по отношению к которой макрочастица движется по касательной. Это приводит к высаживанию большого количества вещества в указанной области, формированию резких градиентов концентрации, выхолаживанию данной магнитной поверхности и обеднения ее быстрыми электронами. Как результат, формируются большие значения градиентов концентрации и температуры, которые в свою очередь приводят к возникновению сильного радиального электрического поля и увеличивают шир полоидального вращения, что приводит к подавлению определенных механизмов радиального переноса</w:t>
      </w:r>
      <w:r w:rsidRPr="00C972FA">
        <w:t xml:space="preserve"> [</w:t>
      </w:r>
      <w:r>
        <w:t xml:space="preserve">2, </w:t>
      </w:r>
      <w:r w:rsidRPr="00084F6D">
        <w:t>3</w:t>
      </w:r>
      <w:r w:rsidRPr="00C972FA">
        <w:t>]</w:t>
      </w:r>
      <w:r>
        <w:t>.</w:t>
      </w:r>
    </w:p>
    <w:p w:rsidR="005B55A4" w:rsidRPr="00726246" w:rsidRDefault="005B55A4" w:rsidP="005B55A4">
      <w:pPr>
        <w:pStyle w:val="Zv-bodyreport"/>
      </w:pPr>
      <w:r>
        <w:t>Эксперименты с использованием системы хордовой инжекции позволили сравнить стандартную инжекцию макрочастиц по центральной хорде с нецентральной инжекцией, в том числе в режим с ЭЦР нагревом плазмы. Применялось отклонение макрочастиц на половину малого радиуса и на максимальное значение</w:t>
      </w:r>
      <w:r w:rsidRPr="00F442EB">
        <w:t xml:space="preserve"> [3, 5]</w:t>
      </w:r>
      <w:r>
        <w:t xml:space="preserve">. Было зарегистрировано более длительное свечение линии </w:t>
      </w:r>
      <w:r>
        <w:rPr>
          <w:lang w:val="en-US"/>
        </w:rPr>
        <w:t>Dα</w:t>
      </w:r>
      <w:r>
        <w:t xml:space="preserve"> в случае нецентральной инжекцией.</w:t>
      </w:r>
    </w:p>
    <w:p w:rsidR="005B55A4" w:rsidRDefault="005B55A4" w:rsidP="005B55A4">
      <w:pPr>
        <w:pStyle w:val="Zv-bodyreport"/>
      </w:pPr>
      <w:r w:rsidRPr="002D062E">
        <w:t>Авторы благодарят коллектив установки Т-10 за предоставленные данные и поддержку.</w:t>
      </w:r>
    </w:p>
    <w:p w:rsidR="005B55A4" w:rsidRPr="005B55A4" w:rsidRDefault="005B55A4" w:rsidP="005B55A4">
      <w:pPr>
        <w:pStyle w:val="Zv-TitleReferences-ru"/>
      </w:pPr>
      <w:r w:rsidRPr="005B55A4">
        <w:t>Литература</w:t>
      </w:r>
    </w:p>
    <w:p w:rsidR="005B55A4" w:rsidRPr="005B55A4" w:rsidRDefault="005B55A4" w:rsidP="005B55A4">
      <w:pPr>
        <w:pStyle w:val="Zv-References-ru"/>
        <w:numPr>
          <w:ilvl w:val="0"/>
          <w:numId w:val="1"/>
        </w:numPr>
        <w:rPr>
          <w:lang w:val="en-US"/>
        </w:rPr>
      </w:pPr>
      <w:r w:rsidRPr="005B55A4">
        <w:rPr>
          <w:lang w:val="en-US"/>
        </w:rPr>
        <w:t>Egorov S.M., et al. "Proc 13 Int Conf Plasma Phys Controlled Nucl Fusion Res" 1991, 599.</w:t>
      </w:r>
    </w:p>
    <w:p w:rsidR="005B55A4" w:rsidRPr="00CF21E8" w:rsidRDefault="005B55A4" w:rsidP="005B55A4">
      <w:pPr>
        <w:pStyle w:val="Zv-References-ru"/>
        <w:numPr>
          <w:ilvl w:val="0"/>
          <w:numId w:val="1"/>
        </w:numPr>
      </w:pPr>
      <w:r w:rsidRPr="005B55A4">
        <w:rPr>
          <w:lang w:val="en-US"/>
        </w:rPr>
        <w:t xml:space="preserve">Kapralov V.G., et al. </w:t>
      </w:r>
      <w:r w:rsidRPr="00CF21E8">
        <w:t>Technical Physics Letters. 1995, 21, 228</w:t>
      </w:r>
      <w:r w:rsidRPr="00CF21E8">
        <w:tab/>
      </w:r>
    </w:p>
    <w:p w:rsidR="005B55A4" w:rsidRPr="00CF21E8" w:rsidRDefault="005B55A4" w:rsidP="005B55A4">
      <w:pPr>
        <w:pStyle w:val="Zv-References-ru"/>
        <w:numPr>
          <w:ilvl w:val="0"/>
          <w:numId w:val="1"/>
        </w:numPr>
      </w:pPr>
      <w:r w:rsidRPr="005B55A4">
        <w:rPr>
          <w:lang w:val="en-US"/>
        </w:rPr>
        <w:t xml:space="preserve">Ryzhakov D.V., et al. Journal of Physics: Conference Series.  </w:t>
      </w:r>
      <w:r w:rsidRPr="00CF21E8">
        <w:t>2017. Т. 907, 1,  012004.</w:t>
      </w:r>
    </w:p>
    <w:p w:rsidR="005B55A4" w:rsidRPr="00CF21E8" w:rsidRDefault="005B55A4" w:rsidP="005B55A4">
      <w:pPr>
        <w:pStyle w:val="Zv-References-ru"/>
        <w:numPr>
          <w:ilvl w:val="0"/>
          <w:numId w:val="1"/>
        </w:numPr>
      </w:pPr>
      <w:r w:rsidRPr="00CF21E8">
        <w:t>Дрёмин М.М. и др., ВАНТ, Сер. Термоядерный синтез. 2012, 4,  58.</w:t>
      </w:r>
    </w:p>
    <w:p w:rsidR="005B55A4" w:rsidRPr="00CF21E8" w:rsidRDefault="005B55A4" w:rsidP="005B55A4">
      <w:pPr>
        <w:pStyle w:val="Zv-References-ru"/>
        <w:numPr>
          <w:ilvl w:val="0"/>
          <w:numId w:val="1"/>
        </w:numPr>
      </w:pPr>
      <w:r w:rsidRPr="005B55A4">
        <w:rPr>
          <w:lang w:val="en-US"/>
        </w:rPr>
        <w:t xml:space="preserve">Kapralov V.G., et al. Journal of Physics: Conference Series.  </w:t>
      </w:r>
      <w:r w:rsidRPr="00CF21E8">
        <w:t>2017. Т. 907, 1, 012003.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6C5" w:rsidRDefault="007326C5">
      <w:r>
        <w:separator/>
      </w:r>
    </w:p>
  </w:endnote>
  <w:endnote w:type="continuationSeparator" w:id="0">
    <w:p w:rsidR="007326C5" w:rsidRDefault="0073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D5BF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D5BF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1C8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6C5" w:rsidRDefault="007326C5">
      <w:r>
        <w:separator/>
      </w:r>
    </w:p>
  </w:footnote>
  <w:footnote w:type="continuationSeparator" w:id="0">
    <w:p w:rsidR="007326C5" w:rsidRDefault="007326C5">
      <w:r>
        <w:continuationSeparator/>
      </w:r>
    </w:p>
  </w:footnote>
  <w:footnote w:id="1">
    <w:p w:rsidR="00441C8D" w:rsidRPr="00441C8D" w:rsidRDefault="00441C8D">
      <w:pPr>
        <w:pStyle w:val="a8"/>
        <w:rPr>
          <w:sz w:val="22"/>
          <w:szCs w:val="22"/>
          <w:lang w:val="en-US"/>
        </w:rPr>
      </w:pPr>
      <w:r w:rsidRPr="00441C8D">
        <w:rPr>
          <w:rStyle w:val="aa"/>
          <w:sz w:val="22"/>
          <w:szCs w:val="22"/>
        </w:rPr>
        <w:t>*)</w:t>
      </w:r>
      <w:r w:rsidRPr="00441C8D">
        <w:rPr>
          <w:sz w:val="22"/>
          <w:szCs w:val="22"/>
        </w:rPr>
        <w:t xml:space="preserve">  </w:t>
      </w:r>
      <w:hyperlink r:id="rId1" w:history="1">
        <w:r w:rsidRPr="00441C8D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3D5BF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326C5"/>
    <w:rsid w:val="00037DCC"/>
    <w:rsid w:val="00043701"/>
    <w:rsid w:val="000C7078"/>
    <w:rsid w:val="000D76E9"/>
    <w:rsid w:val="000E495B"/>
    <w:rsid w:val="00140645"/>
    <w:rsid w:val="00171964"/>
    <w:rsid w:val="001943AA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D5BF3"/>
    <w:rsid w:val="00401388"/>
    <w:rsid w:val="00441C8D"/>
    <w:rsid w:val="00446025"/>
    <w:rsid w:val="00447ABC"/>
    <w:rsid w:val="004A77D1"/>
    <w:rsid w:val="004B72AA"/>
    <w:rsid w:val="004F4E29"/>
    <w:rsid w:val="00567C6F"/>
    <w:rsid w:val="00572013"/>
    <w:rsid w:val="0058676C"/>
    <w:rsid w:val="005B55A4"/>
    <w:rsid w:val="00650CBC"/>
    <w:rsid w:val="00654A7B"/>
    <w:rsid w:val="0066672D"/>
    <w:rsid w:val="006673EE"/>
    <w:rsid w:val="00683140"/>
    <w:rsid w:val="006A1743"/>
    <w:rsid w:val="006F68D0"/>
    <w:rsid w:val="007326C5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5A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Char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AuthorChar">
    <w:name w:val="Zv-Author Char"/>
    <w:link w:val="Zv-Author"/>
    <w:rsid w:val="005B55A4"/>
    <w:rPr>
      <w:bCs/>
      <w:iCs/>
      <w:sz w:val="24"/>
    </w:rPr>
  </w:style>
  <w:style w:type="character" w:styleId="a7">
    <w:name w:val="Hyperlink"/>
    <w:basedOn w:val="a0"/>
    <w:rsid w:val="005B55A4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441C8D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41C8D"/>
  </w:style>
  <w:style w:type="character" w:styleId="aa">
    <w:name w:val="footnote reference"/>
    <w:basedOn w:val="a0"/>
    <w:rsid w:val="00441C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kapralov@spbst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emin_MM@nrcki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BU-Drem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9B774-7219-4E86-8A15-93452410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5</TotalTime>
  <Pages>1</Pages>
  <Words>404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НЕЦЕНТРАЛЬНОЙ ИНЖЕКЦИИ МАКРОЧАСТИЦ В ТОКАМАКЕ Т-10</dc:title>
  <dc:creator>sato</dc:creator>
  <cp:lastModifiedBy>Сатунин</cp:lastModifiedBy>
  <cp:revision>2</cp:revision>
  <cp:lastPrinted>1601-01-01T00:00:00Z</cp:lastPrinted>
  <dcterms:created xsi:type="dcterms:W3CDTF">2020-02-16T13:27:00Z</dcterms:created>
  <dcterms:modified xsi:type="dcterms:W3CDTF">2020-04-20T16:30:00Z</dcterms:modified>
</cp:coreProperties>
</file>