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09" w:rsidRPr="002E7141" w:rsidRDefault="008C6409" w:rsidP="008C6409">
      <w:pPr>
        <w:pStyle w:val="Zv-Titlereport"/>
      </w:pPr>
      <w:r>
        <w:t xml:space="preserve">Влияние примесного состава </w:t>
      </w:r>
      <w:r>
        <w:br/>
        <w:t>на ионную теплопроводность В плазме токамака Т-10</w:t>
      </w:r>
      <w:r w:rsidR="002E7141" w:rsidRPr="002E7141">
        <w:t xml:space="preserve"> </w:t>
      </w:r>
      <w:r w:rsidR="002E7141">
        <w:rPr>
          <w:rStyle w:val="ad"/>
        </w:rPr>
        <w:footnoteReference w:customMarkFollows="1" w:id="1"/>
        <w:t>*)</w:t>
      </w:r>
    </w:p>
    <w:p w:rsidR="008C6409" w:rsidRDefault="008C6409" w:rsidP="008C6409">
      <w:pPr>
        <w:pStyle w:val="Zv-Author"/>
      </w:pPr>
      <w:r w:rsidRPr="001817C2">
        <w:rPr>
          <w:vertAlign w:val="superscript"/>
        </w:rPr>
        <w:t>1</w:t>
      </w:r>
      <w:r>
        <w:t xml:space="preserve">Нургалиев М.Р., </w:t>
      </w:r>
      <w:r w:rsidRPr="001817C2">
        <w:rPr>
          <w:vertAlign w:val="superscript"/>
        </w:rPr>
        <w:t>1</w:t>
      </w:r>
      <w:r>
        <w:t xml:space="preserve">Крупин В.А., </w:t>
      </w:r>
      <w:r w:rsidRPr="001817C2">
        <w:rPr>
          <w:vertAlign w:val="superscript"/>
        </w:rPr>
        <w:t>1</w:t>
      </w:r>
      <w:r>
        <w:t xml:space="preserve">Ключников Л.А., </w:t>
      </w:r>
      <w:r w:rsidRPr="001817C2">
        <w:rPr>
          <w:vertAlign w:val="superscript"/>
        </w:rPr>
        <w:t>1</w:t>
      </w:r>
      <w:r>
        <w:t xml:space="preserve">Немец А.Р., </w:t>
      </w:r>
      <w:r w:rsidRPr="001817C2">
        <w:rPr>
          <w:vertAlign w:val="superscript"/>
        </w:rPr>
        <w:t>1,2</w:t>
      </w:r>
      <w:r>
        <w:t xml:space="preserve">Земцов И.А., </w:t>
      </w:r>
      <w:r w:rsidRPr="001817C2">
        <w:rPr>
          <w:vertAlign w:val="superscript"/>
        </w:rPr>
        <w:t>1</w:t>
      </w:r>
      <w:r>
        <w:t xml:space="preserve">Днестровский А.Ю., </w:t>
      </w:r>
      <w:r w:rsidRPr="001817C2">
        <w:rPr>
          <w:vertAlign w:val="superscript"/>
        </w:rPr>
        <w:t>1</w:t>
      </w:r>
      <w:r>
        <w:t xml:space="preserve">Сарычев Д.В., </w:t>
      </w:r>
      <w:r w:rsidRPr="001817C2">
        <w:rPr>
          <w:vertAlign w:val="superscript"/>
        </w:rPr>
        <w:t>1</w:t>
      </w:r>
      <w:r>
        <w:t xml:space="preserve">Соловьев Н.А., </w:t>
      </w:r>
      <w:r w:rsidRPr="001817C2">
        <w:rPr>
          <w:vertAlign w:val="superscript"/>
        </w:rPr>
        <w:t>1</w:t>
      </w:r>
      <w:r>
        <w:t xml:space="preserve">Трухин В.М., </w:t>
      </w:r>
      <w:r w:rsidRPr="001817C2">
        <w:rPr>
          <w:vertAlign w:val="superscript"/>
        </w:rPr>
        <w:t>1</w:t>
      </w:r>
      <w:r>
        <w:t xml:space="preserve">Сергеев Д.С., </w:t>
      </w:r>
      <w:r w:rsidRPr="001817C2">
        <w:rPr>
          <w:vertAlign w:val="superscript"/>
        </w:rPr>
        <w:t>1</w:t>
      </w:r>
      <w:r>
        <w:t xml:space="preserve">Мялтон Т.Б., </w:t>
      </w:r>
      <w:r w:rsidRPr="001817C2">
        <w:rPr>
          <w:vertAlign w:val="superscript"/>
        </w:rPr>
        <w:t>1</w:t>
      </w:r>
      <w:r>
        <w:t xml:space="preserve">Тугаринов C.Н., </w:t>
      </w:r>
      <w:r w:rsidRPr="001817C2">
        <w:rPr>
          <w:vertAlign w:val="superscript"/>
        </w:rPr>
        <w:t>3</w:t>
      </w:r>
      <w:r>
        <w:t>Науменко Н.Н.</w:t>
      </w:r>
    </w:p>
    <w:p w:rsidR="008C6409" w:rsidRDefault="008C6409" w:rsidP="008C6409">
      <w:pPr>
        <w:pStyle w:val="Zv-Organization"/>
      </w:pPr>
      <w:r w:rsidRPr="001817C2">
        <w:rPr>
          <w:vertAlign w:val="superscript"/>
        </w:rPr>
        <w:t>1</w:t>
      </w:r>
      <w:r w:rsidRPr="001817C2">
        <w:t>НИЦ «Курчатовский Институт»,</w:t>
      </w:r>
      <w:r>
        <w:t xml:space="preserve"> Москва, Россия, </w:t>
      </w:r>
      <w:hyperlink r:id="rId8" w:history="1">
        <w:r w:rsidRPr="000965D5">
          <w:rPr>
            <w:rStyle w:val="a7"/>
            <w:lang w:val="en-US"/>
          </w:rPr>
          <w:t>nurgaliev</w:t>
        </w:r>
        <w:r w:rsidRPr="000965D5">
          <w:rPr>
            <w:rStyle w:val="a7"/>
          </w:rPr>
          <w:t>_</w:t>
        </w:r>
        <w:r w:rsidRPr="000965D5">
          <w:rPr>
            <w:rStyle w:val="a7"/>
            <w:lang w:val="en-US"/>
          </w:rPr>
          <w:t>mr</w:t>
        </w:r>
        <w:r w:rsidRPr="000965D5">
          <w:rPr>
            <w:rStyle w:val="a7"/>
          </w:rPr>
          <w:t>@</w:t>
        </w:r>
        <w:r w:rsidRPr="000965D5">
          <w:rPr>
            <w:rStyle w:val="a7"/>
            <w:lang w:val="en-US"/>
          </w:rPr>
          <w:t>nrcki</w:t>
        </w:r>
        <w:r w:rsidRPr="001817C2">
          <w:rPr>
            <w:rStyle w:val="a7"/>
          </w:rPr>
          <w:t>.</w:t>
        </w:r>
        <w:r w:rsidRPr="000965D5">
          <w:rPr>
            <w:rStyle w:val="a7"/>
            <w:lang w:val="en-US"/>
          </w:rPr>
          <w:t>ru</w:t>
        </w:r>
      </w:hyperlink>
      <w:r w:rsidRPr="001817C2">
        <w:t xml:space="preserve"> </w:t>
      </w:r>
      <w:r>
        <w:br/>
      </w:r>
      <w:r w:rsidRPr="001817C2">
        <w:rPr>
          <w:vertAlign w:val="superscript"/>
        </w:rPr>
        <w:t>2</w:t>
      </w:r>
      <w:r>
        <w:t>МГТУ</w:t>
      </w:r>
      <w:r w:rsidRPr="001817C2">
        <w:t xml:space="preserve"> им</w:t>
      </w:r>
      <w:r>
        <w:t>.</w:t>
      </w:r>
      <w:r w:rsidRPr="001817C2">
        <w:t xml:space="preserve"> Н.Э. Баумана</w:t>
      </w:r>
      <w:r>
        <w:t>, Москва, Россия</w:t>
      </w:r>
      <w:r>
        <w:br/>
      </w:r>
      <w:r w:rsidRPr="001817C2">
        <w:rPr>
          <w:vertAlign w:val="superscript"/>
        </w:rPr>
        <w:t>3</w:t>
      </w:r>
      <w:r w:rsidRPr="001817C2">
        <w:t xml:space="preserve">Институт физики НАН РБ, Минск, Республика Беларусь </w:t>
      </w:r>
    </w:p>
    <w:p w:rsidR="008C6409" w:rsidRDefault="008C6409" w:rsidP="008C6409">
      <w:pPr>
        <w:pStyle w:val="Zv-bodyreport"/>
      </w:pPr>
      <w:r>
        <w:t xml:space="preserve">В период с 2014 по 2018 гг. на токамаке Т-10 проводились эксперименты с различным составом и </w:t>
      </w:r>
      <w:r w:rsidRPr="008C6409">
        <w:t>уровнем</w:t>
      </w:r>
      <w:r>
        <w:t xml:space="preserve"> примесей. Были получены разряды с присутствием собственных легких (режим «СО») и тяжелых (режим «</w:t>
      </w:r>
      <w:r>
        <w:rPr>
          <w:lang w:val="en-US"/>
        </w:rPr>
        <w:t>COW</w:t>
      </w:r>
      <w:r>
        <w:t>»)</w:t>
      </w:r>
      <w:r w:rsidRPr="00E456FF">
        <w:t xml:space="preserve"> </w:t>
      </w:r>
      <w:r>
        <w:t>примесей, инжектированных примесей (режимы «</w:t>
      </w:r>
      <w:r>
        <w:rPr>
          <w:lang w:val="en-US"/>
        </w:rPr>
        <w:t>He</w:t>
      </w:r>
      <w:r>
        <w:t>» и «</w:t>
      </w:r>
      <w:r>
        <w:rPr>
          <w:lang w:val="en-US"/>
        </w:rPr>
        <w:t>Ne</w:t>
      </w:r>
      <w:r>
        <w:t>»), а также полностью литиевая плазма (</w:t>
      </w:r>
      <w:r w:rsidRPr="00E456FF">
        <w:t>реж</w:t>
      </w:r>
      <w:r>
        <w:t>им «</w:t>
      </w:r>
      <w:r>
        <w:rPr>
          <w:lang w:val="en-US"/>
        </w:rPr>
        <w:t>Li</w:t>
      </w:r>
      <w:r>
        <w:t>»)</w:t>
      </w:r>
      <w:r w:rsidRPr="00E456FF">
        <w:t>.</w:t>
      </w:r>
      <w:r>
        <w:t xml:space="preserve"> В данной работе каждый из перечисленных режимов анализируется с точки зрения теплового баланса ионов:</w:t>
      </w:r>
    </w:p>
    <w:p w:rsidR="008C6409" w:rsidRDefault="008C6409" w:rsidP="008C6409">
      <w:pPr>
        <w:pStyle w:val="Zv-bodyreport"/>
        <w:tabs>
          <w:tab w:val="left" w:pos="9356"/>
        </w:tabs>
        <w:jc w:val="right"/>
      </w:pPr>
      <w:r w:rsidRPr="00640586">
        <w:rPr>
          <w:position w:val="-26"/>
        </w:rPr>
        <w:object w:dxaOrig="32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3.75pt" o:ole="">
            <v:imagedata r:id="rId9" o:title=""/>
          </v:shape>
          <o:OLEObject Type="Embed" ProgID="Equation.DSMT4" ShapeID="_x0000_i1025" DrawAspect="Content" ObjectID="_1648917854" r:id="rId10"/>
        </w:object>
      </w:r>
      <w:r>
        <w:t xml:space="preserve">                                                (1)</w:t>
      </w:r>
    </w:p>
    <w:p w:rsidR="008C6409" w:rsidRDefault="008C6409" w:rsidP="008C6409">
      <w:pPr>
        <w:pStyle w:val="Zv-bodyreport"/>
        <w:ind w:firstLine="0"/>
      </w:pPr>
      <w:r w:rsidRPr="00E456FF">
        <w:t xml:space="preserve">где первое слагаемое </w:t>
      </w:r>
      <w:r w:rsidRPr="00E456FF">
        <w:rPr>
          <w:position w:val="-10"/>
        </w:rPr>
        <w:object w:dxaOrig="1380" w:dyaOrig="360">
          <v:shape id="_x0000_i1026" type="#_x0000_t75" style="width:69pt;height:18pt" o:ole="">
            <v:imagedata r:id="rId11" o:title=""/>
          </v:shape>
          <o:OLEObject Type="Embed" ProgID="Equation.DSMT4" ShapeID="_x0000_i1026" DrawAspect="Content" ObjectID="_1648917855" r:id="rId12"/>
        </w:object>
      </w:r>
      <w:r w:rsidRPr="00E456FF">
        <w:t xml:space="preserve"> – поток тепла в ионах, </w:t>
      </w:r>
      <w:r w:rsidRPr="00E456FF">
        <w:rPr>
          <w:position w:val="-10"/>
        </w:rPr>
        <w:object w:dxaOrig="220" w:dyaOrig="320">
          <v:shape id="_x0000_i1027" type="#_x0000_t75" style="width:11.25pt;height:16.5pt" o:ole="">
            <v:imagedata r:id="rId13" o:title=""/>
          </v:shape>
          <o:OLEObject Type="Embed" ProgID="Equation.DSMT4" ShapeID="_x0000_i1027" DrawAspect="Content" ObjectID="_1648917856" r:id="rId14"/>
        </w:object>
      </w:r>
      <w:r w:rsidRPr="00E456FF">
        <w:t xml:space="preserve"> – суммарная концентрация всех ионов плазмы (дейтерий и примеси), Г</w:t>
      </w:r>
      <w:r w:rsidRPr="00E456FF">
        <w:rPr>
          <w:i/>
          <w:vertAlign w:val="subscript"/>
        </w:rPr>
        <w:t>i</w:t>
      </w:r>
      <w:r w:rsidRPr="00E456FF">
        <w:t xml:space="preserve"> – суммарный поток всех ионов плазмы, </w:t>
      </w:r>
      <w:r w:rsidRPr="00E456FF">
        <w:rPr>
          <w:position w:val="-10"/>
        </w:rPr>
        <w:object w:dxaOrig="279" w:dyaOrig="320">
          <v:shape id="_x0000_i1028" type="#_x0000_t75" style="width:13.5pt;height:16.5pt" o:ole="">
            <v:imagedata r:id="rId15" o:title=""/>
          </v:shape>
          <o:OLEObject Type="Embed" ProgID="Equation.DSMT4" ShapeID="_x0000_i1028" DrawAspect="Content" ObjectID="_1648917857" r:id="rId16"/>
        </w:object>
      </w:r>
      <w:r w:rsidRPr="00E456FF">
        <w:t xml:space="preserve">– </w:t>
      </w:r>
      <w:r>
        <w:t xml:space="preserve">передача тепла от электронов к ионама за счет кулоновских столкновений, </w:t>
      </w:r>
      <w:r w:rsidRPr="00E456FF">
        <w:rPr>
          <w:i/>
          <w:lang w:val="en-US"/>
        </w:rPr>
        <w:t>P</w:t>
      </w:r>
      <w:r w:rsidRPr="00E456FF">
        <w:rPr>
          <w:i/>
          <w:vertAlign w:val="subscript"/>
          <w:lang w:val="en-US"/>
        </w:rPr>
        <w:t>CX</w:t>
      </w:r>
      <w:r w:rsidRPr="00E456FF">
        <w:t xml:space="preserve"> </w:t>
      </w:r>
      <w:r>
        <w:t>–</w:t>
      </w:r>
      <w:r w:rsidRPr="00E456FF">
        <w:t xml:space="preserve"> </w:t>
      </w:r>
      <w:r>
        <w:t>потери из-за перезарядки атомов и ядер дейтерия.</w:t>
      </w:r>
    </w:p>
    <w:tbl>
      <w:tblPr>
        <w:tblStyle w:val="a8"/>
        <w:tblpPr w:leftFromText="181" w:rightFromText="18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7"/>
      </w:tblGrid>
      <w:tr w:rsidR="008C6409" w:rsidTr="0039625C">
        <w:tc>
          <w:tcPr>
            <w:tcW w:w="5092" w:type="dxa"/>
          </w:tcPr>
          <w:p w:rsidR="008C6409" w:rsidRDefault="008C6409" w:rsidP="0039625C">
            <w:pPr>
              <w:pStyle w:val="Zv-bodyreport"/>
              <w:ind w:firstLine="0"/>
              <w:jc w:val="center"/>
            </w:pPr>
            <w:r w:rsidRPr="00826BD0">
              <w:rPr>
                <w:noProof/>
              </w:rPr>
              <w:drawing>
                <wp:inline distT="0" distB="0" distL="0" distR="0">
                  <wp:extent cx="3235190" cy="2440360"/>
                  <wp:effectExtent l="0" t="0" r="3810" b="0"/>
                  <wp:docPr id="3" name="Picture 3" descr="C:\Users\PoruchikPC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oruchikPC\Desktop\1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830"/>
                          <a:stretch/>
                        </pic:blipFill>
                        <pic:spPr bwMode="auto">
                          <a:xfrm>
                            <a:off x="0" y="0"/>
                            <a:ext cx="3235895" cy="244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409" w:rsidTr="0039625C">
        <w:tc>
          <w:tcPr>
            <w:tcW w:w="5092" w:type="dxa"/>
          </w:tcPr>
          <w:p w:rsidR="008C6409" w:rsidRPr="001B5A52" w:rsidRDefault="008C6409" w:rsidP="0039625C">
            <w:pPr>
              <w:pStyle w:val="Zv-bodyreport"/>
              <w:ind w:firstLine="0"/>
              <w:jc w:val="center"/>
            </w:pPr>
            <w:r>
              <w:t xml:space="preserve">Рисунок. Зависимость ионной теплопроводности на </w:t>
            </w:r>
            <w:r w:rsidRPr="001B5A52">
              <w:rPr>
                <w:i/>
                <w:lang w:val="en-US"/>
              </w:rPr>
              <w:t>r</w:t>
            </w:r>
            <w:r w:rsidRPr="001B5A52">
              <w:t>/</w:t>
            </w:r>
            <w:r w:rsidRPr="001B5A52">
              <w:rPr>
                <w:i/>
                <w:lang w:val="en-US"/>
              </w:rPr>
              <w:t>a</w:t>
            </w:r>
            <w:r w:rsidRPr="001B5A52">
              <w:t xml:space="preserve"> = 0.65 </w:t>
            </w:r>
            <w:r>
              <w:t>от соотношения ионной и электронной температур</w:t>
            </w:r>
          </w:p>
        </w:tc>
      </w:tr>
    </w:tbl>
    <w:p w:rsidR="008C6409" w:rsidRDefault="008C6409" w:rsidP="008C6409">
      <w:pPr>
        <w:pStyle w:val="Zv-bodyreport"/>
      </w:pPr>
      <w:r>
        <w:t>Для каждого из разрядов из (1) определяется величина</w:t>
      </w:r>
      <w:r w:rsidRPr="006807EF">
        <w:t xml:space="preserve"> </w:t>
      </w:r>
      <w:r>
        <w:t xml:space="preserve">ионной теплопроводности, </w:t>
      </w:r>
      <w:r w:rsidRPr="00F52637">
        <w:rPr>
          <w:position w:val="-10"/>
          <w:lang w:val="en-US"/>
        </w:rPr>
        <w:object w:dxaOrig="360" w:dyaOrig="340">
          <v:shape id="_x0000_i1029" type="#_x0000_t75" style="width:18pt;height:17.25pt" o:ole="">
            <v:imagedata r:id="rId18" o:title=""/>
          </v:shape>
          <o:OLEObject Type="Embed" ProgID="Equation.DSMT4" ShapeID="_x0000_i1029" DrawAspect="Content" ObjectID="_1648917858" r:id="rId19"/>
        </w:object>
      </w:r>
      <w:r>
        <w:t xml:space="preserve">, на радиусе </w:t>
      </w:r>
      <w:r w:rsidRPr="00F52637">
        <w:rPr>
          <w:i/>
          <w:lang w:val="en-US"/>
        </w:rPr>
        <w:t>r</w:t>
      </w:r>
      <w:r w:rsidRPr="00F52637">
        <w:t>/</w:t>
      </w:r>
      <w:r w:rsidRPr="00F52637">
        <w:rPr>
          <w:i/>
          <w:lang w:val="en-US"/>
        </w:rPr>
        <w:t>a</w:t>
      </w:r>
      <w:r>
        <w:t> </w:t>
      </w:r>
      <w:r w:rsidRPr="00F52637">
        <w:t>=</w:t>
      </w:r>
      <w:r>
        <w:t> </w:t>
      </w:r>
      <w:r w:rsidRPr="00F52637">
        <w:t>0.</w:t>
      </w:r>
      <w:r>
        <w:t xml:space="preserve">65. Было получено, что при омическом нагреве величина </w:t>
      </w:r>
      <w:r w:rsidRPr="00F52637">
        <w:rPr>
          <w:position w:val="-10"/>
          <w:lang w:val="en-US"/>
        </w:rPr>
        <w:object w:dxaOrig="360" w:dyaOrig="340">
          <v:shape id="_x0000_i1030" type="#_x0000_t75" style="width:18pt;height:17.25pt" o:ole="">
            <v:imagedata r:id="rId18" o:title=""/>
          </v:shape>
          <o:OLEObject Type="Embed" ProgID="Equation.DSMT4" ShapeID="_x0000_i1030" DrawAspect="Content" ObjectID="_1648917859" r:id="rId20"/>
        </w:object>
      </w:r>
      <w:r w:rsidRPr="00F52637">
        <w:t xml:space="preserve"> </w:t>
      </w:r>
      <w:r>
        <w:t xml:space="preserve">увеличивается с ростом </w:t>
      </w:r>
      <w:r w:rsidRPr="00F52637">
        <w:rPr>
          <w:i/>
          <w:lang w:val="en-US"/>
        </w:rPr>
        <w:t>Z</w:t>
      </w:r>
      <w:r w:rsidRPr="00F52637">
        <w:rPr>
          <w:i/>
          <w:vertAlign w:val="subscript"/>
          <w:lang w:val="en-US"/>
        </w:rPr>
        <w:t>eff</w:t>
      </w:r>
      <w:r w:rsidRPr="00DD772D">
        <w:t xml:space="preserve">. </w:t>
      </w:r>
      <w:r>
        <w:t xml:space="preserve">Для режимов </w:t>
      </w:r>
      <w:r>
        <w:rPr>
          <w:lang w:val="en-US"/>
        </w:rPr>
        <w:t>c</w:t>
      </w:r>
      <w:r w:rsidRPr="00DD772D">
        <w:t xml:space="preserve"> </w:t>
      </w:r>
      <w:r>
        <w:t xml:space="preserve">собственными примесями это происходит на фоне уменьшения </w:t>
      </w:r>
      <w:r w:rsidRPr="00DD772D">
        <w:rPr>
          <w:i/>
          <w:lang w:val="en-US"/>
        </w:rPr>
        <w:t>n</w:t>
      </w:r>
      <w:r w:rsidRPr="00DD772D">
        <w:rPr>
          <w:i/>
          <w:vertAlign w:val="subscript"/>
          <w:lang w:val="en-US"/>
        </w:rPr>
        <w:t>i</w:t>
      </w:r>
      <w:r>
        <w:t xml:space="preserve"> в результате разбавления рабочего газа. При инжекции примесей, а также в режиме «</w:t>
      </w:r>
      <w:r>
        <w:rPr>
          <w:lang w:val="en-US"/>
        </w:rPr>
        <w:t>Li</w:t>
      </w:r>
      <w:r>
        <w:t>»,</w:t>
      </w:r>
      <w:r w:rsidRPr="002605B9">
        <w:t xml:space="preserve"> </w:t>
      </w:r>
      <w:r>
        <w:t xml:space="preserve">увеличение </w:t>
      </w:r>
      <w:r w:rsidRPr="002605B9">
        <w:rPr>
          <w:i/>
          <w:lang w:val="en-US"/>
        </w:rPr>
        <w:t>Z</w:t>
      </w:r>
      <w:r w:rsidRPr="002605B9">
        <w:rPr>
          <w:i/>
          <w:vertAlign w:val="subscript"/>
          <w:lang w:val="en-US"/>
        </w:rPr>
        <w:t>eff</w:t>
      </w:r>
      <w:r w:rsidRPr="002605B9">
        <w:t xml:space="preserve"> </w:t>
      </w:r>
      <w:r>
        <w:t xml:space="preserve">сопровождается ростом плотности </w:t>
      </w:r>
      <w:r w:rsidRPr="00F52637">
        <w:rPr>
          <w:position w:val="-10"/>
          <w:lang w:val="en-US"/>
        </w:rPr>
        <w:object w:dxaOrig="240" w:dyaOrig="320">
          <v:shape id="_x0000_i1031" type="#_x0000_t75" style="width:12pt;height:16.5pt" o:ole="">
            <v:imagedata r:id="rId21" o:title=""/>
          </v:shape>
          <o:OLEObject Type="Embed" ProgID="Equation.DSMT4" ShapeID="_x0000_i1031" DrawAspect="Content" ObjectID="_1648917860" r:id="rId22"/>
        </w:object>
      </w:r>
      <w:r w:rsidRPr="00393F72">
        <w:t xml:space="preserve"> </w:t>
      </w:r>
      <w:r>
        <w:t xml:space="preserve">и </w:t>
      </w:r>
      <w:r w:rsidRPr="00393F72">
        <w:rPr>
          <w:i/>
          <w:lang w:val="en-US"/>
        </w:rPr>
        <w:t>n</w:t>
      </w:r>
      <w:r w:rsidRPr="00393F72">
        <w:rPr>
          <w:i/>
          <w:vertAlign w:val="subscript"/>
          <w:lang w:val="en-US"/>
        </w:rPr>
        <w:t>i</w:t>
      </w:r>
      <w:r w:rsidRPr="002605B9">
        <w:t xml:space="preserve">, </w:t>
      </w:r>
      <w:r>
        <w:t xml:space="preserve">что тоже приводит к росту </w:t>
      </w:r>
      <w:r w:rsidRPr="00F52637">
        <w:rPr>
          <w:position w:val="-10"/>
          <w:lang w:val="en-US"/>
        </w:rPr>
        <w:object w:dxaOrig="360" w:dyaOrig="340">
          <v:shape id="_x0000_i1032" type="#_x0000_t75" style="width:18pt;height:17.25pt" o:ole="">
            <v:imagedata r:id="rId18" o:title=""/>
          </v:shape>
          <o:OLEObject Type="Embed" ProgID="Equation.DSMT4" ShapeID="_x0000_i1032" DrawAspect="Content" ObjectID="_1648917861" r:id="rId23"/>
        </w:object>
      </w:r>
      <w:r>
        <w:t xml:space="preserve">. Помимо этого, происходит изменение баланса тепла в электронной компоненте и, как следствие, изменение </w:t>
      </w:r>
      <w:r w:rsidRPr="00456421">
        <w:rPr>
          <w:i/>
          <w:lang w:val="en-US"/>
        </w:rPr>
        <w:t>T</w:t>
      </w:r>
      <w:r w:rsidRPr="00456421">
        <w:rPr>
          <w:i/>
          <w:vertAlign w:val="subscript"/>
          <w:lang w:val="en-US"/>
        </w:rPr>
        <w:t>e</w:t>
      </w:r>
      <w:r w:rsidRPr="00456421">
        <w:t>.</w:t>
      </w:r>
    </w:p>
    <w:p w:rsidR="008C6409" w:rsidRPr="00675410" w:rsidRDefault="008C6409" w:rsidP="008C6409">
      <w:pPr>
        <w:pStyle w:val="Zv-bodyreport"/>
      </w:pPr>
      <w:r>
        <w:t xml:space="preserve">Таким образом, при изменении примесного состава в плазме реализуется сложная картина, которая может быть объединена при рассмотрении зависимости </w:t>
      </w:r>
      <w:r w:rsidRPr="00F52637">
        <w:rPr>
          <w:position w:val="-10"/>
          <w:lang w:val="en-US"/>
        </w:rPr>
        <w:object w:dxaOrig="360" w:dyaOrig="340">
          <v:shape id="_x0000_i1033" type="#_x0000_t75" style="width:18pt;height:17.25pt" o:ole="">
            <v:imagedata r:id="rId18" o:title=""/>
          </v:shape>
          <o:OLEObject Type="Embed" ProgID="Equation.DSMT4" ShapeID="_x0000_i1033" DrawAspect="Content" ObjectID="_1648917862" r:id="rId24"/>
        </w:object>
      </w:r>
      <w:r>
        <w:t xml:space="preserve"> от соотношения </w:t>
      </w:r>
      <w:r w:rsidRPr="00456421">
        <w:rPr>
          <w:i/>
          <w:lang w:val="en-US"/>
        </w:rPr>
        <w:t>T</w:t>
      </w:r>
      <w:r w:rsidRPr="00456421">
        <w:rPr>
          <w:i/>
          <w:vertAlign w:val="subscript"/>
          <w:lang w:val="en-US"/>
        </w:rPr>
        <w:t>i</w:t>
      </w:r>
      <w:r w:rsidRPr="00456421">
        <w:t>/</w:t>
      </w:r>
      <w:r w:rsidRPr="00456421">
        <w:rPr>
          <w:i/>
          <w:lang w:val="en-US"/>
        </w:rPr>
        <w:t>T</w:t>
      </w:r>
      <w:r w:rsidRPr="00456421">
        <w:rPr>
          <w:i/>
          <w:vertAlign w:val="subscript"/>
          <w:lang w:val="en-US"/>
        </w:rPr>
        <w:t>e</w:t>
      </w:r>
      <w:r w:rsidRPr="00456421">
        <w:t xml:space="preserve">. </w:t>
      </w:r>
      <w:r>
        <w:t xml:space="preserve">Как видно из Рисунка увеличение </w:t>
      </w:r>
      <w:r w:rsidRPr="00456421">
        <w:rPr>
          <w:i/>
          <w:lang w:val="en-US"/>
        </w:rPr>
        <w:t>T</w:t>
      </w:r>
      <w:r w:rsidRPr="00456421">
        <w:rPr>
          <w:i/>
          <w:vertAlign w:val="subscript"/>
          <w:lang w:val="en-US"/>
        </w:rPr>
        <w:t>i</w:t>
      </w:r>
      <w:r w:rsidRPr="00456421">
        <w:t>/</w:t>
      </w:r>
      <w:r w:rsidRPr="00456421">
        <w:rPr>
          <w:i/>
          <w:lang w:val="en-US"/>
        </w:rPr>
        <w:t>T</w:t>
      </w:r>
      <w:r w:rsidRPr="00456421">
        <w:rPr>
          <w:i/>
          <w:vertAlign w:val="subscript"/>
          <w:lang w:val="en-US"/>
        </w:rPr>
        <w:t>e</w:t>
      </w:r>
      <w:r>
        <w:t xml:space="preserve"> приводит к уменьшению ионной теплопроводности. Превышение над неоклассическими коэффициентами </w:t>
      </w:r>
      <w:r w:rsidRPr="00F52637">
        <w:rPr>
          <w:position w:val="-10"/>
          <w:lang w:val="en-US"/>
        </w:rPr>
        <w:object w:dxaOrig="400" w:dyaOrig="340">
          <v:shape id="_x0000_i1034" type="#_x0000_t75" style="width:20.25pt;height:17.25pt" o:ole="">
            <v:imagedata r:id="rId25" o:title=""/>
          </v:shape>
          <o:OLEObject Type="Embed" ProgID="Equation.DSMT4" ShapeID="_x0000_i1034" DrawAspect="Content" ObjectID="_1648917863" r:id="rId26"/>
        </w:object>
      </w:r>
      <w:r>
        <w:t xml:space="preserve"> снижается с </w:t>
      </w:r>
      <w:r w:rsidRPr="00675410">
        <w:t>~</w:t>
      </w:r>
      <w:r>
        <w:t xml:space="preserve">2.5 до </w:t>
      </w:r>
      <w:r w:rsidRPr="00675410">
        <w:t>~</w:t>
      </w:r>
      <w:r>
        <w:t>1.5</w:t>
      </w:r>
      <w:r w:rsidRPr="00675410">
        <w:t xml:space="preserve">. </w:t>
      </w:r>
      <w:r>
        <w:t>Такое поведение с</w:t>
      </w:r>
      <w:r w:rsidRPr="00675410">
        <w:t xml:space="preserve">вязывают, как правило, со стабилизацией ITG неустойчивости при увеличении соотношения </w:t>
      </w:r>
      <w:r w:rsidRPr="00675410">
        <w:rPr>
          <w:i/>
        </w:rPr>
        <w:t>T</w:t>
      </w:r>
      <w:r w:rsidRPr="00675410">
        <w:rPr>
          <w:i/>
          <w:vertAlign w:val="subscript"/>
        </w:rPr>
        <w:t>i</w:t>
      </w:r>
      <w:r w:rsidRPr="00675410">
        <w:t>/</w:t>
      </w:r>
      <w:r w:rsidRPr="00675410">
        <w:rPr>
          <w:i/>
        </w:rPr>
        <w:t>T</w:t>
      </w:r>
      <w:r w:rsidRPr="00675410">
        <w:rPr>
          <w:i/>
          <w:vertAlign w:val="subscript"/>
        </w:rPr>
        <w:t>e</w:t>
      </w:r>
      <w:r>
        <w:t xml:space="preserve"> [1]</w:t>
      </w:r>
      <w:r w:rsidRPr="00675410">
        <w:t>.</w:t>
      </w:r>
    </w:p>
    <w:p w:rsidR="008C6409" w:rsidRDefault="008C6409" w:rsidP="008C6409">
      <w:pPr>
        <w:pStyle w:val="Zv-TitleReferences-ru"/>
      </w:pPr>
      <w:r>
        <w:t>Литература</w:t>
      </w:r>
    </w:p>
    <w:p w:rsidR="008C6409" w:rsidRPr="009C5F58" w:rsidRDefault="008C6409" w:rsidP="008C6409">
      <w:pPr>
        <w:pStyle w:val="Zv-References-ru"/>
        <w:numPr>
          <w:ilvl w:val="0"/>
          <w:numId w:val="1"/>
        </w:numPr>
        <w:rPr>
          <w:lang w:val="en-US"/>
        </w:rPr>
      </w:pPr>
      <w:r w:rsidRPr="00675410">
        <w:rPr>
          <w:lang w:val="en-US"/>
        </w:rPr>
        <w:t xml:space="preserve">S. Breton et al 2018 Nucl. </w:t>
      </w:r>
      <w:r w:rsidRPr="009C5F58">
        <w:rPr>
          <w:lang w:val="en-US"/>
        </w:rPr>
        <w:t>Fusion 58 096003</w:t>
      </w:r>
    </w:p>
    <w:sectPr w:rsidR="008C6409" w:rsidRPr="009C5F58" w:rsidSect="00F95123">
      <w:headerReference w:type="default" r:id="rId27"/>
      <w:footerReference w:type="even" r:id="rId28"/>
      <w:footerReference w:type="defaul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17" w:rsidRDefault="008B6E17">
      <w:r>
        <w:separator/>
      </w:r>
    </w:p>
  </w:endnote>
  <w:endnote w:type="continuationSeparator" w:id="0">
    <w:p w:rsidR="008B6E17" w:rsidRDefault="008B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1E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1E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C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17" w:rsidRDefault="008B6E17">
      <w:r>
        <w:separator/>
      </w:r>
    </w:p>
  </w:footnote>
  <w:footnote w:type="continuationSeparator" w:id="0">
    <w:p w:rsidR="008B6E17" w:rsidRDefault="008B6E17">
      <w:r>
        <w:continuationSeparator/>
      </w:r>
    </w:p>
  </w:footnote>
  <w:footnote w:id="1">
    <w:p w:rsidR="002E7141" w:rsidRPr="002E7141" w:rsidRDefault="002E7141">
      <w:pPr>
        <w:pStyle w:val="ab"/>
        <w:rPr>
          <w:sz w:val="22"/>
          <w:szCs w:val="22"/>
          <w:lang w:val="en-US"/>
        </w:rPr>
      </w:pPr>
      <w:r w:rsidRPr="002E7141">
        <w:rPr>
          <w:rStyle w:val="ad"/>
          <w:sz w:val="22"/>
          <w:szCs w:val="22"/>
        </w:rPr>
        <w:t>*)</w:t>
      </w:r>
      <w:r w:rsidRPr="002E7141">
        <w:rPr>
          <w:sz w:val="22"/>
          <w:szCs w:val="22"/>
        </w:rPr>
        <w:t xml:space="preserve">  </w:t>
      </w:r>
      <w:hyperlink r:id="rId1" w:history="1">
        <w:r w:rsidRPr="002E714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91E7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E1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7141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0665"/>
    <w:rsid w:val="008B6E17"/>
    <w:rsid w:val="008C6409"/>
    <w:rsid w:val="008E2894"/>
    <w:rsid w:val="0094721E"/>
    <w:rsid w:val="00A66876"/>
    <w:rsid w:val="00A71613"/>
    <w:rsid w:val="00AB3459"/>
    <w:rsid w:val="00B622ED"/>
    <w:rsid w:val="00B91E78"/>
    <w:rsid w:val="00B9584E"/>
    <w:rsid w:val="00BD05EF"/>
    <w:rsid w:val="00C103CD"/>
    <w:rsid w:val="00C232A0"/>
    <w:rsid w:val="00CA791E"/>
    <w:rsid w:val="00CD2C2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75203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40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C6409"/>
    <w:rPr>
      <w:color w:val="0000FF" w:themeColor="hyperlink"/>
      <w:u w:val="single"/>
    </w:rPr>
  </w:style>
  <w:style w:type="table" w:styleId="a8">
    <w:name w:val="Table Grid"/>
    <w:basedOn w:val="a1"/>
    <w:rsid w:val="008C6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C6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640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2E714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E7141"/>
  </w:style>
  <w:style w:type="character" w:styleId="ad">
    <w:name w:val="footnote reference"/>
    <w:basedOn w:val="a0"/>
    <w:rsid w:val="002E71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_mr@nrcki.ru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E-Nurgal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B4BF7-1DE1-4C86-BDC7-2C5765B7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313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3</cp:revision>
  <cp:lastPrinted>1601-01-01T00:00:00Z</cp:lastPrinted>
  <dcterms:created xsi:type="dcterms:W3CDTF">2020-02-14T14:21:00Z</dcterms:created>
  <dcterms:modified xsi:type="dcterms:W3CDTF">2020-04-20T16:58:00Z</dcterms:modified>
</cp:coreProperties>
</file>