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C3" w:rsidRPr="00F117F4" w:rsidRDefault="005670C3" w:rsidP="005670C3">
      <w:pPr>
        <w:pStyle w:val="Zv-Titlereport"/>
      </w:pPr>
      <w:r>
        <w:t>Коллективное томсоновское рассеяние на ГДЛ</w:t>
      </w:r>
      <w:r w:rsidR="00F117F4" w:rsidRPr="00F117F4">
        <w:t xml:space="preserve"> </w:t>
      </w:r>
      <w:r w:rsidR="00F117F4" w:rsidRPr="00F117F4">
        <w:rPr>
          <w:rStyle w:val="aa"/>
          <w:lang w:val="en-US"/>
        </w:rPr>
        <w:footnoteReference w:customMarkFollows="1" w:id="1"/>
        <w:sym w:font="Symbol" w:char="F02A"/>
      </w:r>
      <w:r w:rsidR="00F117F4" w:rsidRPr="00F117F4">
        <w:rPr>
          <w:rStyle w:val="aa"/>
          <w:lang w:val="en-US"/>
        </w:rPr>
        <w:sym w:font="Symbol" w:char="F029"/>
      </w:r>
    </w:p>
    <w:p w:rsidR="005670C3" w:rsidRDefault="005670C3" w:rsidP="005670C3">
      <w:pPr>
        <w:pStyle w:val="Zv-Author"/>
      </w:pPr>
      <w:r w:rsidRPr="00F87BF4">
        <w:rPr>
          <w:vertAlign w:val="superscript"/>
        </w:rPr>
        <w:t>1,2</w:t>
      </w:r>
      <w:r>
        <w:rPr>
          <w:u w:val="single"/>
        </w:rPr>
        <w:t>Соломахин</w:t>
      </w:r>
      <w:r w:rsidRPr="00F87BF4">
        <w:rPr>
          <w:u w:val="single"/>
        </w:rPr>
        <w:t xml:space="preserve"> </w:t>
      </w:r>
      <w:r>
        <w:rPr>
          <w:u w:val="single"/>
        </w:rPr>
        <w:t>А.Л.</w:t>
      </w:r>
      <w:r>
        <w:t xml:space="preserve">, </w:t>
      </w:r>
      <w:r w:rsidRPr="00F87BF4">
        <w:rPr>
          <w:vertAlign w:val="superscript"/>
        </w:rPr>
        <w:t>2</w:t>
      </w:r>
      <w:r>
        <w:t>Викторов</w:t>
      </w:r>
      <w:r w:rsidRPr="00F87BF4">
        <w:t xml:space="preserve"> </w:t>
      </w:r>
      <w:r>
        <w:t xml:space="preserve">М.Е., </w:t>
      </w:r>
      <w:r w:rsidRPr="00F87BF4">
        <w:rPr>
          <w:vertAlign w:val="superscript"/>
        </w:rPr>
        <w:t>2</w:t>
      </w:r>
      <w:r>
        <w:t>Господчиков</w:t>
      </w:r>
      <w:r w:rsidRPr="00F87BF4">
        <w:t xml:space="preserve"> </w:t>
      </w:r>
      <w:r>
        <w:t xml:space="preserve">Е.Д., </w:t>
      </w:r>
      <w:r w:rsidRPr="00F87BF4">
        <w:rPr>
          <w:vertAlign w:val="superscript"/>
        </w:rPr>
        <w:t>1</w:t>
      </w:r>
      <w:r>
        <w:t>Зайцев</w:t>
      </w:r>
      <w:r w:rsidRPr="00F87BF4">
        <w:t xml:space="preserve"> </w:t>
      </w:r>
      <w:r>
        <w:t>А.С.,</w:t>
      </w:r>
      <w:r w:rsidR="00681EDD" w:rsidRPr="00681EDD">
        <w:t xml:space="preserve"> </w:t>
      </w:r>
      <w:r w:rsidRPr="00F87BF4">
        <w:rPr>
          <w:vertAlign w:val="superscript"/>
        </w:rPr>
        <w:t>2</w:t>
      </w:r>
      <w:r>
        <w:t>Лубяко</w:t>
      </w:r>
      <w:r w:rsidRPr="00F87BF4">
        <w:t xml:space="preserve"> </w:t>
      </w:r>
      <w:r>
        <w:t xml:space="preserve">Л.В., </w:t>
      </w:r>
      <w:r w:rsidRPr="00F87BF4">
        <w:rPr>
          <w:vertAlign w:val="superscript"/>
        </w:rPr>
        <w:t>2</w:t>
      </w:r>
      <w:r>
        <w:t>Шалашов</w:t>
      </w:r>
      <w:r w:rsidRPr="00F87BF4">
        <w:t xml:space="preserve"> </w:t>
      </w:r>
      <w:r>
        <w:t xml:space="preserve">А.Г., </w:t>
      </w:r>
      <w:r w:rsidRPr="00F87BF4">
        <w:rPr>
          <w:vertAlign w:val="superscript"/>
        </w:rPr>
        <w:t>1,2</w:t>
      </w:r>
      <w:r>
        <w:t>Яковлев</w:t>
      </w:r>
      <w:r w:rsidRPr="00F87BF4">
        <w:t xml:space="preserve"> </w:t>
      </w:r>
      <w:r>
        <w:t>Д.В.</w:t>
      </w:r>
    </w:p>
    <w:p w:rsidR="005670C3" w:rsidRDefault="005670C3" w:rsidP="005670C3">
      <w:pPr>
        <w:pStyle w:val="Zv-Organization"/>
      </w:pPr>
      <w:r w:rsidRPr="00F87BF4">
        <w:rPr>
          <w:vertAlign w:val="superscript"/>
        </w:rPr>
        <w:t>1</w:t>
      </w:r>
      <w:r>
        <w:t>ИЯФ им. Г.И.</w:t>
      </w:r>
      <w:r w:rsidR="008A681C" w:rsidRPr="008A681C">
        <w:t xml:space="preserve"> </w:t>
      </w:r>
      <w:r>
        <w:t xml:space="preserve">Будкера СО РАН, Новосибирск, РФ, </w:t>
      </w:r>
      <w:hyperlink r:id="rId8" w:history="1">
        <w:r>
          <w:rPr>
            <w:rStyle w:val="a7"/>
            <w:lang w:val="en-US"/>
          </w:rPr>
          <w:t>A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Solomakhin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inp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nsk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su</w:t>
        </w:r>
      </w:hyperlink>
      <w:r>
        <w:br/>
      </w:r>
      <w:r w:rsidRPr="00F87BF4">
        <w:rPr>
          <w:vertAlign w:val="superscript"/>
        </w:rPr>
        <w:t>2</w:t>
      </w:r>
      <w:r>
        <w:t xml:space="preserve">ИПФ РАН, Нижний Новгород, РФ, </w:t>
      </w:r>
      <w:hyperlink r:id="rId9" w:history="1">
        <w:r>
          <w:rPr>
            <w:rStyle w:val="a7"/>
            <w:lang w:val="en-US"/>
          </w:rPr>
          <w:t>ags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appl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sci</w:t>
        </w:r>
        <w:r>
          <w:rPr>
            <w:rStyle w:val="a7"/>
          </w:rPr>
          <w:t>-</w:t>
        </w:r>
        <w:r>
          <w:rPr>
            <w:rStyle w:val="a7"/>
            <w:lang w:val="en-US"/>
          </w:rPr>
          <w:t>nnov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5670C3" w:rsidRDefault="005670C3" w:rsidP="005670C3">
      <w:pPr>
        <w:pStyle w:val="Zv-bodyreport"/>
      </w:pPr>
      <w:r>
        <w:t>Газодинамическая ловушка (ГДЛ) является прототипом термоядерного источника нейтров для материаловедения, дожигания радиоактивных отходов и гибридного ядерно-термоядерного реактора [1]. Нейтроны в ГДЛ получаются в результате реакции термоядерного синтеза при столкновениях в популяции горячих ионов, которые образуются в процессе захвата мощных нейтральных пучков мишенной плазмой. На продукцию нейтронов определяющее влияние оказывает функция распределения горячих ионов. Дальнейшие перспективы развития такой концепции нейтронного источника связаны с увеличением потока нейтронов. Однако до сих пор отсутствует адекватная теоретическая модель удержания горячих ионов в ГДЛ, а имеющиеся численные коды нелишены существенных недостатков. Поэтому актуальна задача непосредственного измерения функции распределения горячих ионов в эксперименте на ГДЛ.</w:t>
      </w:r>
    </w:p>
    <w:p w:rsidR="005670C3" w:rsidRDefault="005670C3" w:rsidP="005670C3">
      <w:pPr>
        <w:pStyle w:val="Zv-bodyreport"/>
      </w:pPr>
      <w:r>
        <w:t xml:space="preserve">Отработанным методом для измерения функции распределения ионов является метод коллективного томсоновского рассеяния (CTS). Этот метод широко применяется на других термоядерных установках [2]. На открытой ловушке CTS будет применён впервые. Источником излучения  будет служить гиротрон 54.5 ГГц, который сейчас используется для создания и  дополнительного нагрева плазмы в ГДЛ. В имеющейся сейчас конфигурации ввода излучения в плазму луч гиротрона пересекает плазму вне области, где находятся горячие ионы, поэтому предполагается перенести ввод излучения в центр ГДЛ. Приём рассеянного излучения будет производится в двух разных точках, что позволит восстановить функцию распределения по продольным и поперечным скоростям ионам. Так как мощность рассеянного излучения на восемь порядков меньше мощности основного излучения, а сдвиг по частоте составляет несколько сотен МГц, то очень важный вопрос это вопрос фильтрации полезного сигнала. </w:t>
      </w:r>
    </w:p>
    <w:p w:rsidR="005670C3" w:rsidRDefault="005670C3" w:rsidP="005670C3">
      <w:pPr>
        <w:pStyle w:val="Zv-bodyreport"/>
      </w:pPr>
      <w:r>
        <w:t xml:space="preserve">На данном этапе разработан концептуальный проект диагностики, а также проведены требуемые для проектирования измерения параметров ГДЛ и гиротрона, который будет использоваться в качестве источника излучения. С помощью осциллографа с полосой пропускания 59 ГГц Keysight </w:t>
      </w:r>
      <w:r>
        <w:rPr>
          <w:color w:val="000000"/>
          <w:lang w:val="en-US"/>
        </w:rPr>
        <w:t>UXR</w:t>
      </w:r>
      <w:r>
        <w:rPr>
          <w:color w:val="000000"/>
        </w:rPr>
        <w:t>0594</w:t>
      </w:r>
      <w:r>
        <w:rPr>
          <w:color w:val="000000"/>
          <w:lang w:val="en-US"/>
        </w:rPr>
        <w:t>A</w:t>
      </w:r>
      <w:r w:rsidRPr="00F87BF4">
        <w:rPr>
          <w:color w:val="000000"/>
        </w:rPr>
        <w:t xml:space="preserve"> </w:t>
      </w:r>
      <w:r>
        <w:rPr>
          <w:color w:val="000000"/>
        </w:rPr>
        <w:t>исследованы</w:t>
      </w:r>
      <w:r w:rsidRPr="00F87BF4">
        <w:rPr>
          <w:color w:val="000000"/>
        </w:rPr>
        <w:t xml:space="preserve"> </w:t>
      </w:r>
      <w:r>
        <w:rPr>
          <w:color w:val="000000"/>
        </w:rPr>
        <w:t>спектры</w:t>
      </w:r>
      <w:r w:rsidRPr="00F87BF4">
        <w:rPr>
          <w:color w:val="000000"/>
        </w:rPr>
        <w:t xml:space="preserve"> </w:t>
      </w:r>
      <w:r>
        <w:t>излучения гиротрона в зависимости от параметров его системы питания и излучения плазмы в различных режимах работы ГДЛ в области предполагаемого приёма рассеянного излучения. Также в этой области с помощью калориметра измерен общий уровень рассеянного излучения на частоте гиротрона.</w:t>
      </w:r>
    </w:p>
    <w:p w:rsidR="005670C3" w:rsidRDefault="005670C3" w:rsidP="005670C3">
      <w:pPr>
        <w:pStyle w:val="Zv-bodyreport"/>
      </w:pPr>
      <w:r w:rsidRPr="00F87BF4">
        <w:t>Работа выполнена при поддержке гранта РНФ № 19-72-20139.</w:t>
      </w:r>
    </w:p>
    <w:p w:rsidR="005670C3" w:rsidRDefault="005670C3" w:rsidP="005670C3">
      <w:pPr>
        <w:pStyle w:val="Zv-TitleReferences-ru"/>
      </w:pPr>
      <w:r>
        <w:t>Литература</w:t>
      </w:r>
    </w:p>
    <w:p w:rsidR="005670C3" w:rsidRPr="005670C3" w:rsidRDefault="005670C3" w:rsidP="005670C3">
      <w:pPr>
        <w:pStyle w:val="Zv-References-ru"/>
      </w:pPr>
      <w:r w:rsidRPr="00681EDD">
        <w:rPr>
          <w:lang w:val="en-US"/>
        </w:rPr>
        <w:t xml:space="preserve">A.A. Ivanov and V.V. Prikhodko 2013 Plasma Phys. </w:t>
      </w:r>
      <w:r w:rsidRPr="005670C3">
        <w:t>Control. Fusion 55 063001</w:t>
      </w:r>
    </w:p>
    <w:p w:rsidR="005670C3" w:rsidRPr="005670C3" w:rsidRDefault="005670C3" w:rsidP="005670C3">
      <w:pPr>
        <w:pStyle w:val="Zv-References-ru"/>
      </w:pPr>
      <w:r w:rsidRPr="00681EDD">
        <w:rPr>
          <w:szCs w:val="24"/>
          <w:lang w:val="en-US"/>
        </w:rPr>
        <w:t xml:space="preserve">D. Moseev et al 2019 </w:t>
      </w:r>
      <w:r w:rsidRPr="00681EDD">
        <w:rPr>
          <w:szCs w:val="24"/>
          <w:highlight w:val="white"/>
          <w:lang w:val="en-US"/>
        </w:rPr>
        <w:t xml:space="preserve">Rev. Sci. </w:t>
      </w:r>
      <w:r w:rsidRPr="005670C3">
        <w:rPr>
          <w:szCs w:val="24"/>
          <w:highlight w:val="white"/>
        </w:rPr>
        <w:t>Instrum. 90 013503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B38" w:rsidRDefault="00A26B38">
      <w:r>
        <w:separator/>
      </w:r>
    </w:p>
  </w:endnote>
  <w:endnote w:type="continuationSeparator" w:id="0">
    <w:p w:rsidR="00A26B38" w:rsidRDefault="00A26B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24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24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17F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B38" w:rsidRDefault="00A26B38">
      <w:r>
        <w:separator/>
      </w:r>
    </w:p>
  </w:footnote>
  <w:footnote w:type="continuationSeparator" w:id="0">
    <w:p w:rsidR="00A26B38" w:rsidRDefault="00A26B38">
      <w:r>
        <w:continuationSeparator/>
      </w:r>
    </w:p>
  </w:footnote>
  <w:footnote w:id="1">
    <w:p w:rsidR="00F117F4" w:rsidRPr="00F117F4" w:rsidRDefault="00F117F4">
      <w:pPr>
        <w:pStyle w:val="a8"/>
        <w:rPr>
          <w:sz w:val="22"/>
          <w:szCs w:val="22"/>
          <w:lang w:val="en-US"/>
        </w:rPr>
      </w:pPr>
      <w:r w:rsidRPr="00F117F4">
        <w:rPr>
          <w:rStyle w:val="aa"/>
          <w:sz w:val="22"/>
          <w:szCs w:val="22"/>
        </w:rPr>
        <w:sym w:font="Symbol" w:char="F02A"/>
      </w:r>
      <w:r w:rsidRPr="00F117F4">
        <w:rPr>
          <w:rStyle w:val="aa"/>
          <w:sz w:val="22"/>
          <w:szCs w:val="22"/>
        </w:rPr>
        <w:sym w:font="Symbol" w:char="F029"/>
      </w:r>
      <w:r w:rsidRPr="00F117F4">
        <w:rPr>
          <w:sz w:val="22"/>
          <w:szCs w:val="22"/>
        </w:rPr>
        <w:t xml:space="preserve">  </w:t>
      </w:r>
      <w:hyperlink r:id="rId1" w:history="1">
        <w:r w:rsidRPr="00F117F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224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1EDD"/>
    <w:rsid w:val="00037DCC"/>
    <w:rsid w:val="00043701"/>
    <w:rsid w:val="000811F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0C3"/>
    <w:rsid w:val="00567C6F"/>
    <w:rsid w:val="00572013"/>
    <w:rsid w:val="0058676C"/>
    <w:rsid w:val="00650CBC"/>
    <w:rsid w:val="00654A7B"/>
    <w:rsid w:val="0066672D"/>
    <w:rsid w:val="006673EE"/>
    <w:rsid w:val="00681EDD"/>
    <w:rsid w:val="00683140"/>
    <w:rsid w:val="006A1743"/>
    <w:rsid w:val="006F68D0"/>
    <w:rsid w:val="00732A2E"/>
    <w:rsid w:val="007B6378"/>
    <w:rsid w:val="00802D35"/>
    <w:rsid w:val="008A681C"/>
    <w:rsid w:val="008E2894"/>
    <w:rsid w:val="0094721E"/>
    <w:rsid w:val="00A26B38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224FB"/>
    <w:rsid w:val="00E7021A"/>
    <w:rsid w:val="00E87733"/>
    <w:rsid w:val="00F117F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5670C3"/>
    <w:rPr>
      <w:color w:val="000080"/>
      <w:u w:val="single"/>
    </w:rPr>
  </w:style>
  <w:style w:type="paragraph" w:styleId="a8">
    <w:name w:val="footnote text"/>
    <w:basedOn w:val="a"/>
    <w:link w:val="a9"/>
    <w:rsid w:val="00F117F4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117F4"/>
  </w:style>
  <w:style w:type="character" w:styleId="aa">
    <w:name w:val="footnote reference"/>
    <w:basedOn w:val="a0"/>
    <w:rsid w:val="00F117F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L.Solomakhin@inp.nsk.s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gs@appl.sci-nnov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Q-Soloma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C1AF6-597D-462E-B968-5CCF38FE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363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КОЛЛЕКТИВНОЕ ТОМСОНОВСКОЕ РАССЕЯНИЕ НА ГДЛ</dc:title>
  <dc:creator>sato</dc:creator>
  <cp:lastModifiedBy>Сатунин</cp:lastModifiedBy>
  <cp:revision>4</cp:revision>
  <cp:lastPrinted>1601-01-01T00:00:00Z</cp:lastPrinted>
  <dcterms:created xsi:type="dcterms:W3CDTF">2020-02-13T14:10:00Z</dcterms:created>
  <dcterms:modified xsi:type="dcterms:W3CDTF">2020-04-20T12:19:00Z</dcterms:modified>
</cp:coreProperties>
</file>