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36" w:rsidRPr="00E03217" w:rsidRDefault="009F6F36" w:rsidP="00E03217">
      <w:pPr>
        <w:pStyle w:val="Zv-Titlereport"/>
        <w:spacing w:line="228" w:lineRule="auto"/>
        <w:ind w:left="1134" w:right="1274"/>
        <w:rPr>
          <w:bCs/>
          <w:iCs/>
        </w:rPr>
      </w:pPr>
      <w:r w:rsidRPr="0011202F">
        <w:t xml:space="preserve">СРАВНЕНИЕ ЭЦР НАГРЕВА В ТОКАМАКЕ Т-10 НА </w:t>
      </w:r>
      <w:r>
        <w:t>ПЕРВОЙ</w:t>
      </w:r>
      <w:r w:rsidRPr="0011202F">
        <w:t xml:space="preserve"> И </w:t>
      </w:r>
      <w:r>
        <w:t>ВТОРОЙ</w:t>
      </w:r>
      <w:r w:rsidRPr="0011202F">
        <w:t xml:space="preserve"> ГАРМОНИКАХ</w:t>
      </w:r>
      <w:r w:rsidR="00E03217" w:rsidRPr="00E03217">
        <w:t xml:space="preserve"> </w:t>
      </w:r>
      <w:r w:rsidR="00E03217">
        <w:rPr>
          <w:rStyle w:val="ac"/>
        </w:rPr>
        <w:footnoteReference w:customMarkFollows="1" w:id="1"/>
        <w:t>*)</w:t>
      </w:r>
    </w:p>
    <w:p w:rsidR="009F6F36" w:rsidRPr="00E03217" w:rsidRDefault="009F6F36" w:rsidP="00E03217">
      <w:pPr>
        <w:pStyle w:val="Zv-Author"/>
        <w:spacing w:line="228" w:lineRule="auto"/>
        <w:rPr>
          <w:lang w:val="en-US"/>
        </w:rPr>
      </w:pPr>
      <w:r w:rsidRPr="00E03217">
        <w:rPr>
          <w:vertAlign w:val="superscript"/>
          <w:lang w:val="en-US"/>
        </w:rPr>
        <w:t>1</w:t>
      </w:r>
      <w:r w:rsidRPr="00A47541">
        <w:t>Днестровский</w:t>
      </w:r>
      <w:r w:rsidRPr="00E03217">
        <w:rPr>
          <w:lang w:val="en-US"/>
        </w:rPr>
        <w:t xml:space="preserve"> </w:t>
      </w:r>
      <w:r w:rsidRPr="00A47541">
        <w:t>Ю</w:t>
      </w:r>
      <w:r w:rsidRPr="00E03217">
        <w:rPr>
          <w:lang w:val="en-US"/>
        </w:rPr>
        <w:t>.</w:t>
      </w:r>
      <w:r w:rsidRPr="00A47541">
        <w:t>Н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Данилов</w:t>
      </w:r>
      <w:r w:rsidRPr="00E03217">
        <w:rPr>
          <w:lang w:val="en-US"/>
        </w:rPr>
        <w:t xml:space="preserve"> </w:t>
      </w:r>
      <w:r w:rsidRPr="00A47541">
        <w:t>А</w:t>
      </w:r>
      <w:r w:rsidRPr="00E03217">
        <w:rPr>
          <w:lang w:val="en-US"/>
        </w:rPr>
        <w:t>.</w:t>
      </w:r>
      <w:r w:rsidRPr="00A47541">
        <w:t>В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Днестровский</w:t>
      </w:r>
      <w:r w:rsidRPr="00E03217">
        <w:rPr>
          <w:lang w:val="en-US"/>
        </w:rPr>
        <w:t xml:space="preserve"> </w:t>
      </w:r>
      <w:r w:rsidRPr="00A47541">
        <w:t>А</w:t>
      </w:r>
      <w:r w:rsidRPr="00E03217">
        <w:rPr>
          <w:lang w:val="en-US"/>
        </w:rPr>
        <w:t>.</w:t>
      </w:r>
      <w:r w:rsidRPr="00A47541">
        <w:t>Ю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Ключников</w:t>
      </w:r>
      <w:r w:rsidRPr="00E03217">
        <w:rPr>
          <w:lang w:val="en-US"/>
        </w:rPr>
        <w:t xml:space="preserve"> </w:t>
      </w:r>
      <w:r w:rsidRPr="00A47541">
        <w:t>Л</w:t>
      </w:r>
      <w:r w:rsidRPr="00E03217">
        <w:rPr>
          <w:lang w:val="en-US"/>
        </w:rPr>
        <w:t>.</w:t>
      </w:r>
      <w:r w:rsidRPr="00A47541">
        <w:t>А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Лысенко</w:t>
      </w:r>
      <w:r w:rsidRPr="00E03217">
        <w:rPr>
          <w:lang w:val="en-US"/>
        </w:rPr>
        <w:t xml:space="preserve"> </w:t>
      </w:r>
      <w:r w:rsidRPr="00A47541">
        <w:t>С</w:t>
      </w:r>
      <w:r w:rsidRPr="00E03217">
        <w:rPr>
          <w:lang w:val="en-US"/>
        </w:rPr>
        <w:t>.</w:t>
      </w:r>
      <w:r w:rsidRPr="00A47541">
        <w:t>Е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Мельников</w:t>
      </w:r>
      <w:r w:rsidRPr="00E03217">
        <w:rPr>
          <w:lang w:val="en-US"/>
        </w:rPr>
        <w:t xml:space="preserve"> </w:t>
      </w:r>
      <w:r w:rsidRPr="00A47541">
        <w:t>А</w:t>
      </w:r>
      <w:r w:rsidRPr="00E03217">
        <w:rPr>
          <w:lang w:val="en-US"/>
        </w:rPr>
        <w:t>.</w:t>
      </w:r>
      <w:r w:rsidRPr="00A47541">
        <w:t>В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Немец</w:t>
      </w:r>
      <w:r w:rsidRPr="00E03217">
        <w:rPr>
          <w:lang w:val="en-US"/>
        </w:rPr>
        <w:t xml:space="preserve"> </w:t>
      </w:r>
      <w:r w:rsidRPr="00A47541">
        <w:t>А</w:t>
      </w:r>
      <w:r w:rsidRPr="00E03217">
        <w:rPr>
          <w:lang w:val="en-US"/>
        </w:rPr>
        <w:t>.</w:t>
      </w:r>
      <w:r w:rsidRPr="00A47541">
        <w:t>Р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Нургалиев</w:t>
      </w:r>
      <w:r w:rsidRPr="00E03217">
        <w:rPr>
          <w:lang w:val="en-US"/>
        </w:rPr>
        <w:t xml:space="preserve"> </w:t>
      </w:r>
      <w:r w:rsidRPr="00A47541">
        <w:t>М</w:t>
      </w:r>
      <w:r w:rsidRPr="00E03217">
        <w:rPr>
          <w:lang w:val="en-US"/>
        </w:rPr>
        <w:t>.</w:t>
      </w:r>
      <w:r w:rsidRPr="00A47541">
        <w:t>Р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Субботин</w:t>
      </w:r>
      <w:r w:rsidRPr="00E03217">
        <w:rPr>
          <w:lang w:val="en-US"/>
        </w:rPr>
        <w:t xml:space="preserve"> </w:t>
      </w:r>
      <w:r w:rsidRPr="00A47541">
        <w:t>Г</w:t>
      </w:r>
      <w:r w:rsidRPr="00E03217">
        <w:rPr>
          <w:lang w:val="en-US"/>
        </w:rPr>
        <w:t>.</w:t>
      </w:r>
      <w:r w:rsidRPr="00A47541">
        <w:t>Ф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Соловьев</w:t>
      </w:r>
      <w:r w:rsidRPr="00E03217">
        <w:rPr>
          <w:lang w:val="en-US"/>
        </w:rPr>
        <w:t xml:space="preserve"> </w:t>
      </w:r>
      <w:r w:rsidRPr="00A47541">
        <w:t>Н</w:t>
      </w:r>
      <w:r w:rsidRPr="00E03217">
        <w:rPr>
          <w:lang w:val="en-US"/>
        </w:rPr>
        <w:t>.</w:t>
      </w:r>
      <w:r w:rsidRPr="00A47541">
        <w:t>А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Сушков</w:t>
      </w:r>
      <w:r w:rsidRPr="00E03217">
        <w:rPr>
          <w:lang w:val="en-US"/>
        </w:rPr>
        <w:t xml:space="preserve"> </w:t>
      </w:r>
      <w:r w:rsidRPr="00A47541">
        <w:t>А</w:t>
      </w:r>
      <w:r w:rsidRPr="00E03217">
        <w:rPr>
          <w:lang w:val="en-US"/>
        </w:rPr>
        <w:t>.</w:t>
      </w:r>
      <w:r w:rsidRPr="00A47541">
        <w:t>В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2</w:t>
      </w:r>
      <w:r w:rsidRPr="00A47541">
        <w:t>Сычугов</w:t>
      </w:r>
      <w:r w:rsidRPr="00E03217">
        <w:rPr>
          <w:lang w:val="en-US"/>
        </w:rPr>
        <w:t xml:space="preserve"> </w:t>
      </w:r>
      <w:r w:rsidRPr="00A47541">
        <w:t>Д</w:t>
      </w:r>
      <w:r w:rsidRPr="00E03217">
        <w:rPr>
          <w:lang w:val="en-US"/>
        </w:rPr>
        <w:t>.</w:t>
      </w:r>
      <w:r w:rsidRPr="00A47541">
        <w:t>Ю</w:t>
      </w:r>
      <w:r w:rsidRPr="00E03217">
        <w:rPr>
          <w:lang w:val="en-US"/>
        </w:rPr>
        <w:t xml:space="preserve">., </w:t>
      </w:r>
      <w:r w:rsidRPr="00E03217">
        <w:rPr>
          <w:vertAlign w:val="superscript"/>
          <w:lang w:val="en-US"/>
        </w:rPr>
        <w:t>1</w:t>
      </w:r>
      <w:r w:rsidRPr="00A47541">
        <w:t>Черкасов</w:t>
      </w:r>
      <w:r w:rsidRPr="00E03217">
        <w:rPr>
          <w:lang w:val="en-US"/>
        </w:rPr>
        <w:t xml:space="preserve"> </w:t>
      </w:r>
      <w:r w:rsidRPr="00A47541">
        <w:t>С</w:t>
      </w:r>
      <w:r w:rsidRPr="00E03217">
        <w:rPr>
          <w:lang w:val="en-US"/>
        </w:rPr>
        <w:t>.</w:t>
      </w:r>
      <w:r w:rsidRPr="00A47541">
        <w:t>В</w:t>
      </w:r>
      <w:r w:rsidRPr="00E03217">
        <w:rPr>
          <w:lang w:val="en-US"/>
        </w:rPr>
        <w:t>.</w:t>
      </w:r>
    </w:p>
    <w:p w:rsidR="009F6F36" w:rsidRPr="009F6F36" w:rsidRDefault="009F6F36" w:rsidP="00E03217">
      <w:pPr>
        <w:pStyle w:val="Zv-Organization"/>
        <w:spacing w:line="228" w:lineRule="auto"/>
        <w:rPr>
          <w:rStyle w:val="a7"/>
        </w:rPr>
      </w:pPr>
      <w:r w:rsidRPr="009F6F36">
        <w:rPr>
          <w:vertAlign w:val="superscript"/>
        </w:rPr>
        <w:t>1</w:t>
      </w:r>
      <w:r w:rsidRPr="006021D8">
        <w:t>НИЦ “Курчатовский институт”, Москва, Россия</w:t>
      </w:r>
      <w:r w:rsidRPr="00EA6BD1">
        <w:t>,</w:t>
      </w:r>
      <w:r>
        <w:t xml:space="preserve"> </w:t>
      </w:r>
      <w:hyperlink r:id="rId8" w:history="1">
        <w:r w:rsidRPr="00CC6EE5">
          <w:rPr>
            <w:rStyle w:val="a7"/>
            <w:lang w:val="en-US"/>
          </w:rPr>
          <w:t>Dnestrovskiy</w:t>
        </w:r>
        <w:r w:rsidRPr="00EA6BD1">
          <w:rPr>
            <w:rStyle w:val="a7"/>
          </w:rPr>
          <w:t>_</w:t>
        </w:r>
        <w:r w:rsidRPr="00CC6EE5">
          <w:rPr>
            <w:rStyle w:val="a7"/>
            <w:lang w:val="en-US"/>
          </w:rPr>
          <w:t>YN</w:t>
        </w:r>
        <w:r w:rsidRPr="00EA6BD1">
          <w:rPr>
            <w:rStyle w:val="a7"/>
          </w:rPr>
          <w:t>@</w:t>
        </w:r>
        <w:r w:rsidRPr="00CC6EE5">
          <w:rPr>
            <w:rStyle w:val="a7"/>
            <w:lang w:val="en-US"/>
          </w:rPr>
          <w:t>nrcki</w:t>
        </w:r>
        <w:r w:rsidRPr="00EA6BD1">
          <w:rPr>
            <w:rStyle w:val="a7"/>
          </w:rPr>
          <w:t>.</w:t>
        </w:r>
        <w:r w:rsidRPr="00CC6EE5">
          <w:rPr>
            <w:rStyle w:val="a7"/>
            <w:lang w:val="en-US"/>
          </w:rPr>
          <w:t>ru</w:t>
        </w:r>
      </w:hyperlink>
      <w:r w:rsidRPr="00EA6BD1">
        <w:t xml:space="preserve"> </w:t>
      </w:r>
      <w:r w:rsidRPr="00EA6BD1">
        <w:br/>
      </w:r>
      <w:r w:rsidRPr="009F6F36">
        <w:rPr>
          <w:iCs/>
          <w:vertAlign w:val="superscript"/>
        </w:rPr>
        <w:t>2</w:t>
      </w:r>
      <w:r w:rsidRPr="006021D8">
        <w:t>МГУ им. М.В. Ломоносова, Москва, Россия</w:t>
      </w:r>
      <w:r w:rsidRPr="009F6F36">
        <w:t xml:space="preserve">, </w:t>
      </w:r>
      <w:hyperlink r:id="rId9" w:history="1">
        <w:r w:rsidRPr="006021D8">
          <w:rPr>
            <w:rStyle w:val="a7"/>
            <w:lang w:val="en-US"/>
          </w:rPr>
          <w:t>sychugov</w:t>
        </w:r>
        <w:r w:rsidRPr="009F6F36">
          <w:rPr>
            <w:rStyle w:val="a7"/>
          </w:rPr>
          <w:t>@</w:t>
        </w:r>
        <w:r w:rsidRPr="006021D8">
          <w:rPr>
            <w:rStyle w:val="a7"/>
            <w:lang w:val="en-US"/>
          </w:rPr>
          <w:t>cs</w:t>
        </w:r>
        <w:r w:rsidRPr="009F6F36">
          <w:rPr>
            <w:rStyle w:val="a7"/>
          </w:rPr>
          <w:t>.</w:t>
        </w:r>
        <w:r w:rsidRPr="006021D8">
          <w:rPr>
            <w:rStyle w:val="a7"/>
            <w:lang w:val="en-US"/>
          </w:rPr>
          <w:t>msu</w:t>
        </w:r>
        <w:r w:rsidRPr="009F6F36">
          <w:rPr>
            <w:rStyle w:val="a7"/>
          </w:rPr>
          <w:t>.</w:t>
        </w:r>
        <w:r w:rsidRPr="006021D8">
          <w:rPr>
            <w:rStyle w:val="a7"/>
            <w:lang w:val="en-US"/>
          </w:rPr>
          <w:t>ru</w:t>
        </w:r>
      </w:hyperlink>
    </w:p>
    <w:p w:rsidR="009F6F36" w:rsidRPr="009F6F36" w:rsidRDefault="009F6F36" w:rsidP="00E03217">
      <w:pPr>
        <w:pStyle w:val="Zv-bodyreport"/>
        <w:spacing w:line="228" w:lineRule="auto"/>
      </w:pPr>
      <w:r w:rsidRPr="00F21BF4">
        <w:t xml:space="preserve">На токамаке Т-10 результаты нагрева плазмы на первой и второй гармониках электронно-циклотронной </w:t>
      </w:r>
      <w:r w:rsidRPr="00E966EB">
        <w:t>(</w:t>
      </w:r>
      <w:r w:rsidRPr="006021D8">
        <w:t>ЭЦ</w:t>
      </w:r>
      <w:r w:rsidRPr="00E966EB">
        <w:t xml:space="preserve">) </w:t>
      </w:r>
      <w:r w:rsidRPr="00F21BF4">
        <w:t xml:space="preserve">частоты заметно различаются. </w:t>
      </w:r>
      <w:r>
        <w:rPr>
          <w:lang w:val="en-US"/>
        </w:rPr>
        <w:t>C</w:t>
      </w:r>
      <w:r w:rsidRPr="00F21BF4">
        <w:t xml:space="preserve"> помощью двух транспортных модел</w:t>
      </w:r>
      <w:r>
        <w:t>ей</w:t>
      </w:r>
      <w:r w:rsidRPr="00F21BF4">
        <w:t xml:space="preserve"> анализ</w:t>
      </w:r>
      <w:r>
        <w:t xml:space="preserve">ируется </w:t>
      </w:r>
      <w:r w:rsidRPr="00F21BF4">
        <w:t>нагрев на обеих гармониках</w:t>
      </w:r>
      <w:r>
        <w:t>.</w:t>
      </w:r>
      <w:r w:rsidRPr="00F21BF4">
        <w:t xml:space="preserve"> Стандартная (</w:t>
      </w:r>
      <w:r w:rsidRPr="006021D8">
        <w:rPr>
          <w:lang w:val="en-US"/>
        </w:rPr>
        <w:t>S</w:t>
      </w:r>
      <w:r>
        <w:t xml:space="preserve">) модель была разработана </w:t>
      </w:r>
      <w:r w:rsidRPr="00F21BF4">
        <w:t>для описа</w:t>
      </w:r>
      <w:r>
        <w:t xml:space="preserve">ния нагрева на первой гармонике </w:t>
      </w:r>
      <w:r w:rsidRPr="00F21BF4">
        <w:t>[1, 2]</w:t>
      </w:r>
      <w:r>
        <w:t xml:space="preserve">, а </w:t>
      </w:r>
      <w:r w:rsidRPr="00F21BF4">
        <w:t>Модернизированн</w:t>
      </w:r>
      <w:r>
        <w:t>ая</w:t>
      </w:r>
      <w:r w:rsidRPr="00F21BF4">
        <w:t xml:space="preserve"> (</w:t>
      </w:r>
      <w:r w:rsidRPr="006021D8">
        <w:rPr>
          <w:lang w:val="en-US"/>
        </w:rPr>
        <w:t>M</w:t>
      </w:r>
      <w:r w:rsidRPr="00F21BF4">
        <w:t xml:space="preserve">) модель </w:t>
      </w:r>
      <w:r w:rsidRPr="00E966EB">
        <w:t xml:space="preserve">- </w:t>
      </w:r>
      <w:r w:rsidRPr="00F21BF4">
        <w:t xml:space="preserve">для нагрева на второй гармонике [3]. </w:t>
      </w:r>
      <w:r w:rsidRPr="006021D8">
        <w:t>Для анализа нагрева на второй гармонике для модели (S) решается обратная задача определения профиля поглощенной мощности</w:t>
      </w:r>
      <w:r w:rsidRPr="00E966EB">
        <w:rPr>
          <w:i/>
        </w:rPr>
        <w:t xml:space="preserve"> </w:t>
      </w:r>
      <w:r w:rsidRPr="006021D8">
        <w:rPr>
          <w:i/>
        </w:rPr>
        <w:t>Q</w:t>
      </w:r>
      <w:r w:rsidRPr="00320262">
        <w:rPr>
          <w:i/>
          <w:vertAlign w:val="subscript"/>
        </w:rPr>
        <w:t>ab</w:t>
      </w:r>
      <w:r w:rsidRPr="006021D8">
        <w:t xml:space="preserve"> по профилю экспериментальной температуры электронов</w:t>
      </w:r>
      <w:r w:rsidRPr="00E966EB">
        <w:t xml:space="preserve"> </w:t>
      </w:r>
      <w:r w:rsidRPr="00E966EB">
        <w:rPr>
          <w:i/>
          <w:lang w:val="en-US"/>
        </w:rPr>
        <w:t>T</w:t>
      </w:r>
      <w:r w:rsidRPr="00E966EB">
        <w:rPr>
          <w:i/>
          <w:vertAlign w:val="subscript"/>
          <w:lang w:val="en-US"/>
        </w:rPr>
        <w:t>e</w:t>
      </w:r>
      <w:r w:rsidRPr="006021D8">
        <w:t xml:space="preserve">. </w:t>
      </w:r>
      <w:r>
        <w:t xml:space="preserve">Это позволило </w:t>
      </w:r>
      <w:r w:rsidRPr="006021D8">
        <w:t>определить</w:t>
      </w:r>
      <w:r>
        <w:t>,</w:t>
      </w:r>
      <w:r w:rsidRPr="006021D8">
        <w:t xml:space="preserve"> как профиль поглощенной мощности, так и долю</w:t>
      </w:r>
      <w:r w:rsidRPr="00F21BF4">
        <w:t xml:space="preserve"> </w:t>
      </w:r>
      <w:r w:rsidRPr="006021D8">
        <w:t>поглощенной мощности по отношению к вложенной мощности</w:t>
      </w:r>
      <w:r w:rsidRPr="00F21BF4">
        <w:t xml:space="preserve"> </w:t>
      </w:r>
      <w:r w:rsidRPr="006021D8">
        <w:rPr>
          <w:i/>
        </w:rPr>
        <w:t>Q</w:t>
      </w:r>
      <w:r w:rsidRPr="006021D8">
        <w:rPr>
          <w:i/>
          <w:vertAlign w:val="subscript"/>
        </w:rPr>
        <w:t>EC</w:t>
      </w:r>
      <w:r w:rsidRPr="00BD7508">
        <w:t>:</w:t>
      </w:r>
      <w:r w:rsidRPr="00BD7508"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</w:t>
      </w:r>
      <w:r w:rsidRPr="00BD7508">
        <w:rPr>
          <w:vertAlign w:val="subscript"/>
        </w:rPr>
        <w:t> </w:t>
      </w:r>
      <w:r w:rsidRPr="006021D8">
        <w:t>=</w:t>
      </w:r>
      <w:r w:rsidRPr="00BD7508">
        <w:rPr>
          <w:vertAlign w:val="subscript"/>
        </w:rPr>
        <w:t> </w:t>
      </w:r>
      <w:r w:rsidRPr="006021D8">
        <w:rPr>
          <w:i/>
        </w:rPr>
        <w:t>Q</w:t>
      </w:r>
      <w:r w:rsidRPr="006021D8">
        <w:rPr>
          <w:i/>
          <w:vertAlign w:val="subscript"/>
        </w:rPr>
        <w:t>ab</w:t>
      </w:r>
      <w:r w:rsidRPr="006021D8">
        <w:t>/</w:t>
      </w:r>
      <w:r w:rsidRPr="006021D8">
        <w:rPr>
          <w:i/>
        </w:rPr>
        <w:t>Q</w:t>
      </w:r>
      <w:r w:rsidRPr="00320262">
        <w:rPr>
          <w:i/>
          <w:vertAlign w:val="subscript"/>
        </w:rPr>
        <w:t>EC</w:t>
      </w:r>
      <w:r w:rsidRPr="00BD7508">
        <w:t>.</w:t>
      </w:r>
      <w:r w:rsidRPr="006021D8">
        <w:t xml:space="preserve"> На Рис. 1 </w:t>
      </w:r>
      <w:r>
        <w:t xml:space="preserve">эта доля как функция </w:t>
      </w:r>
      <w:r w:rsidRPr="006021D8">
        <w:t>хордовой плотности плазмы</w:t>
      </w:r>
      <w:r>
        <w:sym w:font="Symbol" w:char="F060"/>
      </w:r>
      <w:r w:rsidRPr="00E966EB">
        <w:rPr>
          <w:i/>
          <w:lang w:val="en-US"/>
        </w:rPr>
        <w:t>n</w:t>
      </w:r>
      <w:r w:rsidRPr="00E966EB">
        <w:t xml:space="preserve"> </w:t>
      </w:r>
      <w:r w:rsidRPr="006021D8">
        <w:t>для импульсов с нагревом на второй гармонике</w:t>
      </w:r>
      <w:r w:rsidRPr="00B546EC">
        <w:t xml:space="preserve"> </w:t>
      </w:r>
      <w:r w:rsidRPr="006021D8">
        <w:t>показан</w:t>
      </w:r>
      <w:r>
        <w:t>а</w:t>
      </w:r>
      <w:r w:rsidRPr="00B546EC">
        <w:t xml:space="preserve"> </w:t>
      </w:r>
      <w:r w:rsidRPr="006021D8">
        <w:t xml:space="preserve">квадратами. Видно, что при малой плотности доля </w:t>
      </w:r>
      <w:r>
        <w:rPr>
          <w:rFonts w:ascii="Symbol" w:hAnsi="Symbol"/>
          <w:lang w:val="en-US"/>
        </w:rPr>
        <w:t></w:t>
      </w:r>
      <w:r w:rsidRPr="006021D8">
        <w:t xml:space="preserve"> невелика. При этом профиль поглощенной мощности оказывается гораздо более плоским, чем это ожидается по расчетам лучевых траекторий ЭЦ волн. При большой плотности </w:t>
      </w:r>
      <w:r>
        <w:t>имеем</w:t>
      </w:r>
      <w:r w:rsidRPr="006021D8">
        <w:t xml:space="preserve"> </w:t>
      </w:r>
      <w:r>
        <w:rPr>
          <w:rFonts w:ascii="Symbol" w:hAnsi="Symbol"/>
          <w:lang w:val="en-US"/>
        </w:rPr>
        <w:t></w:t>
      </w:r>
      <w:r>
        <w:rPr>
          <w:rFonts w:ascii="Symbol" w:hAnsi="Symbol"/>
        </w:rPr>
        <w:t></w:t>
      </w:r>
      <w:r>
        <w:rPr>
          <w:rFonts w:ascii="Symbol" w:hAnsi="Symbol"/>
          <w:lang w:val="en-US"/>
        </w:rPr>
        <w:t></w:t>
      </w:r>
      <w:r w:rsidRPr="00BD7508">
        <w:rPr>
          <w:vertAlign w:val="subscript"/>
        </w:rPr>
        <w:t> </w:t>
      </w:r>
      <w:r w:rsidRPr="00F21BF4">
        <w:t>1</w:t>
      </w:r>
      <w:r>
        <w:t>.</w:t>
      </w:r>
      <w:r w:rsidRPr="006021D8">
        <w:t xml:space="preserve"> Для импульсов с нагревом на пер</w:t>
      </w:r>
      <w:r>
        <w:t>вой гармонике (кружки на Рис. 1)</w:t>
      </w:r>
      <w:r w:rsidRPr="00F21BF4">
        <w:t xml:space="preserve"> </w:t>
      </w:r>
      <w:r>
        <w:rPr>
          <w:rFonts w:ascii="Symbol" w:hAnsi="Symbol"/>
          <w:lang w:val="en-US"/>
        </w:rPr>
        <w:t></w:t>
      </w:r>
      <w:r w:rsidRPr="00BD7508">
        <w:rPr>
          <w:vertAlign w:val="subscript"/>
        </w:rPr>
        <w:t> </w:t>
      </w:r>
      <w:r w:rsidRPr="006021D8">
        <w:t>=</w:t>
      </w:r>
      <w:r w:rsidRPr="00BD7508">
        <w:rPr>
          <w:vertAlign w:val="subscript"/>
        </w:rPr>
        <w:t> </w:t>
      </w:r>
      <w:r w:rsidRPr="006021D8">
        <w:t xml:space="preserve">1. Известно, что оптическая толщина плазмы («серость») пропорциональна произведению плотности </w:t>
      </w:r>
      <w:r>
        <w:t xml:space="preserve">на </w:t>
      </w:r>
      <w:r w:rsidRPr="006021D8">
        <w:t>электрон</w:t>
      </w:r>
      <w:r>
        <w:t xml:space="preserve">ную </w:t>
      </w:r>
      <w:r w:rsidRPr="006021D8">
        <w:t xml:space="preserve">температуру </w:t>
      </w:r>
      <w:r w:rsidRPr="00320262">
        <w:rPr>
          <w:i/>
        </w:rPr>
        <w:t>n</w:t>
      </w:r>
      <w:r>
        <w:rPr>
          <w:i/>
        </w:rPr>
        <w:t> </w:t>
      </w:r>
      <w:r w:rsidRPr="00320262">
        <w:rPr>
          <w:i/>
        </w:rPr>
        <w:t>T</w:t>
      </w:r>
      <w:r w:rsidRPr="00320262">
        <w:rPr>
          <w:i/>
          <w:vertAlign w:val="subscript"/>
        </w:rPr>
        <w:t>e</w:t>
      </w:r>
      <w:r w:rsidRPr="006021D8">
        <w:t xml:space="preserve">. На Рис. 2 показана экспериментальная зависимость произведения центральных значений плотности и температуры </w:t>
      </w:r>
      <w:r w:rsidRPr="00320262">
        <w:rPr>
          <w:i/>
        </w:rPr>
        <w:t>p</w:t>
      </w:r>
      <w:r w:rsidRPr="00320262">
        <w:rPr>
          <w:i/>
          <w:vertAlign w:val="subscript"/>
        </w:rPr>
        <w:t>e</w:t>
      </w:r>
      <w:r w:rsidRPr="00320262">
        <w:rPr>
          <w:vertAlign w:val="subscript"/>
        </w:rPr>
        <w:t>0 </w:t>
      </w:r>
      <w:r w:rsidRPr="006021D8">
        <w:t>=</w:t>
      </w:r>
      <w:r w:rsidRPr="00320262">
        <w:rPr>
          <w:vertAlign w:val="subscript"/>
        </w:rPr>
        <w:t> </w:t>
      </w:r>
      <w:r w:rsidRPr="00320262">
        <w:rPr>
          <w:i/>
        </w:rPr>
        <w:t>n</w:t>
      </w:r>
      <w:r w:rsidRPr="00320262">
        <w:rPr>
          <w:vertAlign w:val="subscript"/>
        </w:rPr>
        <w:t>0</w:t>
      </w:r>
      <w:r w:rsidRPr="00E966EB">
        <w:rPr>
          <w:vertAlign w:val="subscript"/>
        </w:rPr>
        <w:t> </w:t>
      </w:r>
      <w:r w:rsidRPr="00320262">
        <w:rPr>
          <w:i/>
        </w:rPr>
        <w:t>T</w:t>
      </w:r>
      <w:r w:rsidRPr="00320262">
        <w:rPr>
          <w:i/>
          <w:vertAlign w:val="subscript"/>
        </w:rPr>
        <w:t>e</w:t>
      </w:r>
      <w:r w:rsidRPr="00320262">
        <w:rPr>
          <w:vertAlign w:val="subscript"/>
        </w:rPr>
        <w:t>0</w:t>
      </w:r>
      <w:r w:rsidRPr="006021D8">
        <w:t xml:space="preserve"> от хордовой плотности плазмы для импульсов с нагревом на первой (кружки) и второй (квадраты) гармониках. Горизонтальная прямая при</w:t>
      </w:r>
      <w:r>
        <w:t xml:space="preserve"> </w:t>
      </w:r>
      <w:r w:rsidRPr="00320262">
        <w:rPr>
          <w:i/>
        </w:rPr>
        <w:t>n</w:t>
      </w:r>
      <w:r w:rsidRPr="00320262">
        <w:rPr>
          <w:vertAlign w:val="subscript"/>
        </w:rPr>
        <w:t>0</w:t>
      </w:r>
      <w:r w:rsidRPr="00E966EB">
        <w:rPr>
          <w:vertAlign w:val="subscript"/>
        </w:rPr>
        <w:t> </w:t>
      </w:r>
      <w:r w:rsidRPr="00320262">
        <w:rPr>
          <w:i/>
        </w:rPr>
        <w:t>T</w:t>
      </w:r>
      <w:r w:rsidRPr="00320262">
        <w:rPr>
          <w:i/>
          <w:vertAlign w:val="subscript"/>
        </w:rPr>
        <w:t>e</w:t>
      </w:r>
      <w:r w:rsidRPr="00320262">
        <w:rPr>
          <w:vertAlign w:val="subscript"/>
        </w:rPr>
        <w:t>0 </w:t>
      </w:r>
      <w:r w:rsidRPr="006021D8">
        <w:t>=</w:t>
      </w:r>
      <w:r w:rsidRPr="00320262">
        <w:rPr>
          <w:vertAlign w:val="subscript"/>
        </w:rPr>
        <w:t> </w:t>
      </w:r>
      <w:r w:rsidRPr="006021D8">
        <w:t xml:space="preserve">10 разделяет импульсы с нагревом на </w:t>
      </w:r>
      <w:r>
        <w:t>второй гармонике на две группы.</w:t>
      </w:r>
      <w:r w:rsidRPr="00843F2F">
        <w:t xml:space="preserve"> </w:t>
      </w:r>
      <w:r>
        <w:t>Видно,</w:t>
      </w:r>
      <w:r w:rsidRPr="006021D8">
        <w:t xml:space="preserve"> что импульсы, лежа</w:t>
      </w:r>
      <w:r>
        <w:t>щие</w:t>
      </w:r>
      <w:r w:rsidRPr="006021D8">
        <w:t xml:space="preserve"> выше этой прямой, поглощают всю мощность,</w:t>
      </w:r>
      <w:r>
        <w:t xml:space="preserve"> </w:t>
      </w:r>
      <w:r w:rsidRPr="006021D8">
        <w:t>вводимую в плазму</w:t>
      </w:r>
      <w:r>
        <w:t>:</w:t>
      </w:r>
      <w:r w:rsidRPr="006021D8">
        <w:t xml:space="preserve"> для них </w:t>
      </w:r>
      <w:r w:rsidRPr="00320262">
        <w:rPr>
          <w:rFonts w:ascii="Symbol" w:hAnsi="Symbol"/>
        </w:rPr>
        <w:sym w:font="Symbol" w:char="F068"/>
      </w:r>
      <w:r w:rsidRPr="006021D8">
        <w:t xml:space="preserve"> = 1. Импульсы, лежащие ниже прямой, поглощают лишь часть мощности</w:t>
      </w:r>
      <w:r>
        <w:t>:</w:t>
      </w:r>
      <w:r w:rsidRPr="006021D8">
        <w:t xml:space="preserve"> для них </w:t>
      </w:r>
      <w:r w:rsidRPr="00320262">
        <w:rPr>
          <w:rFonts w:ascii="Symbol" w:hAnsi="Symbol"/>
        </w:rPr>
        <w:sym w:font="Symbol" w:char="F068"/>
      </w:r>
      <w:r w:rsidRPr="00BD7508">
        <w:rPr>
          <w:vertAlign w:val="subscript"/>
        </w:rPr>
        <w:t> </w:t>
      </w:r>
      <w:r w:rsidRPr="006021D8">
        <w:t>&lt;</w:t>
      </w:r>
      <w:r w:rsidRPr="00BD7508">
        <w:rPr>
          <w:vertAlign w:val="subscript"/>
        </w:rPr>
        <w:t> </w:t>
      </w:r>
      <w:r w:rsidRPr="006021D8">
        <w:t>1.</w:t>
      </w:r>
      <w:r w:rsidRPr="00F21BF4">
        <w:t xml:space="preserve"> </w:t>
      </w:r>
      <w:r>
        <w:t>Итак,</w:t>
      </w:r>
      <w:r w:rsidRPr="00320262">
        <w:t xml:space="preserve"> при </w:t>
      </w:r>
      <w:r w:rsidRPr="00320262">
        <w:sym w:font="Symbol" w:char="F060"/>
      </w:r>
      <w:r w:rsidRPr="00320262">
        <w:rPr>
          <w:i/>
        </w:rPr>
        <w:t>n</w:t>
      </w:r>
      <w:r w:rsidRPr="00320262">
        <w:t xml:space="preserve"> &lt; 3</w:t>
      </w:r>
      <w:r w:rsidRPr="00F21BF4">
        <w:t xml:space="preserve"> (</w:t>
      </w:r>
      <w:r>
        <w:t xml:space="preserve">в </w:t>
      </w:r>
      <w:r w:rsidRPr="00320262">
        <w:t>10</w:t>
      </w:r>
      <w:r w:rsidRPr="00320262">
        <w:rPr>
          <w:vertAlign w:val="superscript"/>
        </w:rPr>
        <w:t>19</w:t>
      </w:r>
      <w:r w:rsidRPr="00320262">
        <w:t xml:space="preserve"> м</w:t>
      </w:r>
      <w:r w:rsidRPr="00320262">
        <w:rPr>
          <w:vertAlign w:val="superscript"/>
        </w:rPr>
        <w:t>-3</w:t>
      </w:r>
      <w:r w:rsidRPr="00F21BF4">
        <w:t>)</w:t>
      </w:r>
      <w:r w:rsidRPr="00320262">
        <w:t>, нагрев на первой гармонике радикально отличается от н</w:t>
      </w:r>
      <w:r>
        <w:t>агрева на второй гармонике. При</w:t>
      </w:r>
      <w:r w:rsidRPr="00320262">
        <w:t xml:space="preserve"> </w:t>
      </w:r>
      <w:r w:rsidRPr="00320262">
        <w:sym w:font="Symbol" w:char="F060"/>
      </w:r>
      <w:r w:rsidRPr="00320262">
        <w:rPr>
          <w:i/>
        </w:rPr>
        <w:t>n</w:t>
      </w:r>
      <w:r w:rsidRPr="00320262">
        <w:t xml:space="preserve"> &gt; 4 для первой гармоники наступает отсечка. В области 3</w:t>
      </w:r>
      <w:r w:rsidRPr="00320262">
        <w:rPr>
          <w:vertAlign w:val="subscript"/>
        </w:rPr>
        <w:t> </w:t>
      </w:r>
      <w:r w:rsidRPr="00320262">
        <w:t>&lt;</w:t>
      </w:r>
      <w:r w:rsidRPr="00320262">
        <w:sym w:font="Symbol" w:char="F060"/>
      </w:r>
      <w:r w:rsidRPr="00320262">
        <w:rPr>
          <w:i/>
        </w:rPr>
        <w:t>n</w:t>
      </w:r>
      <w:r w:rsidRPr="00320262">
        <w:rPr>
          <w:vertAlign w:val="subscript"/>
        </w:rPr>
        <w:t> </w:t>
      </w:r>
      <w:r w:rsidRPr="00320262">
        <w:t>&lt;</w:t>
      </w:r>
      <w:r w:rsidRPr="00BD7508">
        <w:rPr>
          <w:vertAlign w:val="subscript"/>
        </w:rPr>
        <w:t> </w:t>
      </w:r>
      <w:r w:rsidRPr="00320262">
        <w:t>4, результаты экспериментов с нагревом на первой и второй гармониках могут оказаться близкими.</w:t>
      </w:r>
    </w:p>
    <w:p w:rsidR="009F6F36" w:rsidRPr="00CA14F1" w:rsidRDefault="006E0C3E" w:rsidP="00E03217">
      <w:pPr>
        <w:pStyle w:val="Zv-bodyreport"/>
        <w:spacing w:line="228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3.05pt;margin-top:152.75pt;width:231.5pt;height:21pt;z-index:-251652096;mso-height-percent:200;mso-height-percent:200;mso-width-relative:margin;mso-height-relative:margin" filled="f" stroked="f">
            <v:textbox style="mso-fit-shape-to-text:t">
              <w:txbxContent>
                <w:p w:rsidR="00330B17" w:rsidRDefault="00330B17" w:rsidP="007D23F7">
                  <w:pPr>
                    <w:tabs>
                      <w:tab w:val="left" w:pos="3402"/>
                    </w:tabs>
                  </w:pPr>
                  <w:r>
                    <w:t>Рис. 1.</w:t>
                  </w:r>
                  <w:r>
                    <w:tab/>
                    <w:t>Рис. 2.</w:t>
                  </w:r>
                </w:p>
              </w:txbxContent>
            </v:textbox>
            <w10:anchorlock/>
          </v:shape>
        </w:pict>
      </w:r>
      <w:r>
        <w:rPr>
          <w:noProof/>
          <w:lang w:eastAsia="en-US"/>
        </w:rPr>
        <w:pict>
          <v:shape id="_x0000_s1028" type="#_x0000_t202" style="position:absolute;left:0;text-align:left;margin-left:103.05pt;margin-top:152.75pt;width:231.5pt;height:21pt;z-index:-251653120;mso-height-percent:200;mso-height-percent:200;mso-width-relative:margin;mso-height-relative:margin" filled="f" stroked="f">
            <v:textbox style="mso-fit-shape-to-text:t">
              <w:txbxContent>
                <w:p w:rsidR="009F6F36" w:rsidRDefault="009F6F36" w:rsidP="007D23F7">
                  <w:pPr>
                    <w:tabs>
                      <w:tab w:val="left" w:pos="3402"/>
                    </w:tabs>
                  </w:pPr>
                  <w:r>
                    <w:t>Рис. 1.</w:t>
                  </w:r>
                  <w:r>
                    <w:tab/>
                    <w:t>Рис. 2.</w:t>
                  </w:r>
                </w:p>
              </w:txbxContent>
            </v:textbox>
            <w10:anchorlock/>
          </v:shape>
        </w:pict>
      </w:r>
      <w:r w:rsidR="009F6F36"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263525</wp:posOffset>
            </wp:positionV>
            <wp:extent cx="2277745" cy="1724025"/>
            <wp:effectExtent l="19050" t="0" r="8255" b="0"/>
            <wp:wrapNone/>
            <wp:docPr id="2" name="Рисунок 1" descr="fig2Z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Zv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F36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187325</wp:posOffset>
            </wp:positionV>
            <wp:extent cx="2409825" cy="1743075"/>
            <wp:effectExtent l="19050" t="0" r="9525" b="0"/>
            <wp:wrapTopAndBottom/>
            <wp:docPr id="3" name="Рисунок 0" descr="fig1Z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Zv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6F36">
        <w:t>Работа поддержана грантом РФФИ 20-07-00391.</w:t>
      </w:r>
    </w:p>
    <w:p w:rsidR="009F6F36" w:rsidRDefault="009F6F36" w:rsidP="00E03217">
      <w:pPr>
        <w:pStyle w:val="Zv-TitleReferences-ru"/>
        <w:spacing w:before="480" w:line="228" w:lineRule="auto"/>
      </w:pPr>
      <w:r>
        <w:t>Литература</w:t>
      </w:r>
    </w:p>
    <w:p w:rsidR="009F6F36" w:rsidRPr="00335182" w:rsidRDefault="009F6F36" w:rsidP="00E03217">
      <w:pPr>
        <w:pStyle w:val="Zv-References-ru"/>
        <w:spacing w:line="228" w:lineRule="auto"/>
        <w:rPr>
          <w:szCs w:val="24"/>
          <w:lang w:val="en-US"/>
        </w:rPr>
      </w:pPr>
      <w:r w:rsidRPr="00335182">
        <w:rPr>
          <w:szCs w:val="24"/>
        </w:rPr>
        <w:t xml:space="preserve">Аликаев В.В., и др. Физика плазмы. </w:t>
      </w:r>
      <w:r w:rsidRPr="00335182">
        <w:rPr>
          <w:szCs w:val="24"/>
          <w:lang w:val="en-US"/>
        </w:rPr>
        <w:t xml:space="preserve">1988. </w:t>
      </w:r>
      <w:r w:rsidRPr="00335182">
        <w:rPr>
          <w:szCs w:val="24"/>
        </w:rPr>
        <w:t>Т</w:t>
      </w:r>
      <w:r w:rsidRPr="00335182">
        <w:rPr>
          <w:szCs w:val="24"/>
          <w:lang w:val="en-US"/>
        </w:rPr>
        <w:t xml:space="preserve">. 14. </w:t>
      </w:r>
      <w:r w:rsidRPr="00335182">
        <w:rPr>
          <w:szCs w:val="24"/>
        </w:rPr>
        <w:t>С</w:t>
      </w:r>
      <w:r w:rsidRPr="00335182">
        <w:rPr>
          <w:szCs w:val="24"/>
          <w:lang w:val="en-US"/>
        </w:rPr>
        <w:t>. 1027</w:t>
      </w:r>
    </w:p>
    <w:p w:rsidR="009F6F36" w:rsidRPr="00335182" w:rsidRDefault="009F6F36" w:rsidP="00E03217">
      <w:pPr>
        <w:pStyle w:val="Zv-References-ru"/>
        <w:spacing w:line="228" w:lineRule="auto"/>
        <w:rPr>
          <w:szCs w:val="24"/>
        </w:rPr>
      </w:pPr>
      <w:r w:rsidRPr="00335182">
        <w:rPr>
          <w:szCs w:val="24"/>
          <w:lang w:val="en-US"/>
        </w:rPr>
        <w:t>Dnestrovskij Yu.N., et al. Plasma Phys. Control. Fusion. 2007. V. 49. P</w:t>
      </w:r>
      <w:r w:rsidRPr="00335182">
        <w:rPr>
          <w:szCs w:val="24"/>
        </w:rPr>
        <w:t>. 1477</w:t>
      </w:r>
    </w:p>
    <w:p w:rsidR="009F6F36" w:rsidRPr="00335182" w:rsidRDefault="009F6F36" w:rsidP="00E03217">
      <w:pPr>
        <w:pStyle w:val="Zv-References-ru"/>
        <w:spacing w:line="228" w:lineRule="auto"/>
        <w:rPr>
          <w:szCs w:val="24"/>
        </w:rPr>
      </w:pPr>
      <w:r w:rsidRPr="00335182">
        <w:rPr>
          <w:szCs w:val="24"/>
        </w:rPr>
        <w:t>Днестровский Ю.Н., и др. Физика плазмы. 2019. Т. 45. C. 226</w:t>
      </w:r>
    </w:p>
    <w:sectPr w:rsidR="009F6F36" w:rsidRPr="00335182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EE" w:rsidRDefault="00900CEE">
      <w:r>
        <w:separator/>
      </w:r>
    </w:p>
  </w:endnote>
  <w:endnote w:type="continuationSeparator" w:id="0">
    <w:p w:rsidR="00900CEE" w:rsidRDefault="0090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0C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0C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2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EE" w:rsidRDefault="00900CEE">
      <w:r>
        <w:separator/>
      </w:r>
    </w:p>
  </w:footnote>
  <w:footnote w:type="continuationSeparator" w:id="0">
    <w:p w:rsidR="00900CEE" w:rsidRDefault="00900CEE">
      <w:r>
        <w:continuationSeparator/>
      </w:r>
    </w:p>
  </w:footnote>
  <w:footnote w:id="1">
    <w:p w:rsidR="00E03217" w:rsidRPr="00E03217" w:rsidRDefault="00E03217">
      <w:pPr>
        <w:pStyle w:val="aa"/>
        <w:rPr>
          <w:sz w:val="22"/>
          <w:szCs w:val="22"/>
          <w:lang w:val="en-US"/>
        </w:rPr>
      </w:pPr>
      <w:r w:rsidRPr="00E03217">
        <w:rPr>
          <w:rStyle w:val="ac"/>
          <w:sz w:val="22"/>
          <w:szCs w:val="22"/>
        </w:rPr>
        <w:t>*)</w:t>
      </w:r>
      <w:r w:rsidRPr="00E03217">
        <w:rPr>
          <w:sz w:val="22"/>
          <w:szCs w:val="22"/>
        </w:rPr>
        <w:t xml:space="preserve">  </w:t>
      </w:r>
      <w:hyperlink r:id="rId1" w:history="1">
        <w:r w:rsidRPr="00E0321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E0C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3F7"/>
    <w:rsid w:val="00037DCC"/>
    <w:rsid w:val="00043701"/>
    <w:rsid w:val="000C7078"/>
    <w:rsid w:val="000D76E9"/>
    <w:rsid w:val="000E495B"/>
    <w:rsid w:val="00133E40"/>
    <w:rsid w:val="00140645"/>
    <w:rsid w:val="00171964"/>
    <w:rsid w:val="001C0CCB"/>
    <w:rsid w:val="00200AB2"/>
    <w:rsid w:val="00220629"/>
    <w:rsid w:val="00247225"/>
    <w:rsid w:val="002A6CD1"/>
    <w:rsid w:val="002D3EBD"/>
    <w:rsid w:val="00330B17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E0C3E"/>
    <w:rsid w:val="006F68D0"/>
    <w:rsid w:val="00732A2E"/>
    <w:rsid w:val="0079614C"/>
    <w:rsid w:val="007B6378"/>
    <w:rsid w:val="007D23F7"/>
    <w:rsid w:val="00802D35"/>
    <w:rsid w:val="008E2894"/>
    <w:rsid w:val="00900CEE"/>
    <w:rsid w:val="0094721E"/>
    <w:rsid w:val="009F6F3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03217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9F6F3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9F6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6F3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E0321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03217"/>
  </w:style>
  <w:style w:type="character" w:styleId="ac">
    <w:name w:val="footnote reference"/>
    <w:basedOn w:val="a0"/>
    <w:rsid w:val="00E032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strovskiy_YN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file:///C:\Users\Lysenko\Documents\dnyn\ZvenD19\sychugov@cs.msu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A-Dnestr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6BCC-49A8-468D-9B52-E195F82B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22</TotalTime>
  <Pages>1</Pages>
  <Words>392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СРАВНЕНИЕ ЭЦР НАГРЕВА В ТОКАМАКЕ Т-10 НА ПЕРВОЙ И ВТОРОЙ ГАРМОНИКАХ</vt:lpstr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ЭЦР НАГРЕВА В ТОКАМАКЕ Т-10 НА ПЕРВОЙ И ВТОРОЙ ГАРМОНИКАХ</dc:title>
  <dc:creator/>
  <cp:lastModifiedBy>Сатунин</cp:lastModifiedBy>
  <cp:revision>3</cp:revision>
  <cp:lastPrinted>1601-01-01T00:00:00Z</cp:lastPrinted>
  <dcterms:created xsi:type="dcterms:W3CDTF">2020-02-11T15:00:00Z</dcterms:created>
  <dcterms:modified xsi:type="dcterms:W3CDTF">2020-04-16T16:49:00Z</dcterms:modified>
</cp:coreProperties>
</file>