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E71" w:rsidRPr="0082233D" w:rsidRDefault="00D225F7" w:rsidP="005B3E71">
      <w:pPr>
        <w:pStyle w:val="Zv-Titlereport"/>
        <w:rPr>
          <w:lang w:val="en-US"/>
        </w:rPr>
      </w:pPr>
      <w:r w:rsidRPr="00D225F7">
        <w:rPr>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5.1pt;margin-top:-20.2pt;width:186.05pt;height:20.6pt;z-index:-251656192;mso-height-percent:200;mso-height-percent:200;mso-width-relative:margin;mso-height-relative:margin" stroked="f">
            <v:textbox style="mso-fit-shape-to-text:t">
              <w:txbxContent>
                <w:p w:rsidR="00D225F7" w:rsidRPr="00D225F7" w:rsidRDefault="00D225F7">
                  <w:pPr>
                    <w:rPr>
                      <w:sz w:val="22"/>
                      <w:szCs w:val="22"/>
                    </w:rPr>
                  </w:pPr>
                  <w:r w:rsidRPr="00D225F7">
                    <w:rPr>
                      <w:sz w:val="22"/>
                      <w:szCs w:val="22"/>
                      <w:lang w:val="en-US"/>
                    </w:rPr>
                    <w:t xml:space="preserve">DOI: </w:t>
                  </w:r>
                  <w:r w:rsidRPr="00D225F7">
                    <w:rPr>
                      <w:sz w:val="22"/>
                      <w:szCs w:val="22"/>
                    </w:rPr>
                    <w:t>10.34854/ICPAF.2020.47.1.025</w:t>
                  </w:r>
                </w:p>
              </w:txbxContent>
            </v:textbox>
            <w10:anchorlock/>
          </v:shape>
        </w:pict>
      </w:r>
      <w:r w:rsidR="005B3E71">
        <w:rPr>
          <w:lang w:val="en-US"/>
        </w:rPr>
        <w:t>Principal</w:t>
      </w:r>
      <w:r w:rsidR="005B3E71" w:rsidRPr="0082233D">
        <w:rPr>
          <w:lang w:val="en-US"/>
        </w:rPr>
        <w:t xml:space="preserve"> </w:t>
      </w:r>
      <w:r w:rsidR="005B3E71">
        <w:rPr>
          <w:lang w:val="en-US"/>
        </w:rPr>
        <w:t>Experiments</w:t>
      </w:r>
      <w:r w:rsidR="005B3E71" w:rsidRPr="0082233D">
        <w:rPr>
          <w:lang w:val="en-US"/>
        </w:rPr>
        <w:t xml:space="preserve"> </w:t>
      </w:r>
      <w:r w:rsidR="005B3E71">
        <w:rPr>
          <w:lang w:val="en-US"/>
        </w:rPr>
        <w:t>dependencies</w:t>
      </w:r>
      <w:r w:rsidR="005B3E71" w:rsidRPr="0082233D">
        <w:rPr>
          <w:lang w:val="en-US"/>
        </w:rPr>
        <w:t xml:space="preserve"> </w:t>
      </w:r>
      <w:r w:rsidR="005B3E71">
        <w:rPr>
          <w:lang w:val="en-US"/>
        </w:rPr>
        <w:t>o</w:t>
      </w:r>
      <w:bookmarkStart w:id="0" w:name="_GoBack"/>
      <w:bookmarkEnd w:id="0"/>
      <w:r w:rsidR="005B3E71">
        <w:rPr>
          <w:lang w:val="en-US"/>
        </w:rPr>
        <w:t>f</w:t>
      </w:r>
      <w:r w:rsidR="005B3E71" w:rsidRPr="0082233D">
        <w:rPr>
          <w:lang w:val="en-US"/>
        </w:rPr>
        <w:t xml:space="preserve"> </w:t>
      </w:r>
      <w:r w:rsidR="005B3E71">
        <w:rPr>
          <w:lang w:val="en-US"/>
        </w:rPr>
        <w:t>the</w:t>
      </w:r>
      <w:r w:rsidR="005B3E71" w:rsidRPr="0082233D">
        <w:rPr>
          <w:lang w:val="en-US"/>
        </w:rPr>
        <w:t xml:space="preserve"> </w:t>
      </w:r>
      <w:r w:rsidR="005B3E71">
        <w:rPr>
          <w:lang w:val="en-US"/>
        </w:rPr>
        <w:t>helical</w:t>
      </w:r>
      <w:r w:rsidR="005B3E71" w:rsidRPr="0082233D">
        <w:rPr>
          <w:lang w:val="en-US"/>
        </w:rPr>
        <w:t xml:space="preserve"> </w:t>
      </w:r>
      <w:r w:rsidR="005B3E71">
        <w:rPr>
          <w:lang w:val="en-US"/>
        </w:rPr>
        <w:t>confinement</w:t>
      </w:r>
      <w:r w:rsidR="005B3E71" w:rsidRPr="0082233D">
        <w:rPr>
          <w:lang w:val="en-US"/>
        </w:rPr>
        <w:t xml:space="preserve"> </w:t>
      </w:r>
      <w:r w:rsidR="005B3E71">
        <w:rPr>
          <w:lang w:val="en-US"/>
        </w:rPr>
        <w:t>efficiency</w:t>
      </w:r>
      <w:r w:rsidR="005B3E71" w:rsidRPr="0082233D">
        <w:rPr>
          <w:lang w:val="en-US"/>
        </w:rPr>
        <w:t xml:space="preserve"> </w:t>
      </w:r>
      <w:r w:rsidR="005B3E71">
        <w:rPr>
          <w:lang w:val="en-US"/>
        </w:rPr>
        <w:t>in</w:t>
      </w:r>
      <w:r w:rsidR="005B3E71" w:rsidRPr="0082233D">
        <w:rPr>
          <w:lang w:val="en-US"/>
        </w:rPr>
        <w:t xml:space="preserve"> </w:t>
      </w:r>
      <w:r w:rsidR="005B3E71">
        <w:rPr>
          <w:lang w:val="en-US"/>
        </w:rPr>
        <w:t>helical</w:t>
      </w:r>
      <w:r w:rsidR="005B3E71" w:rsidRPr="0082233D">
        <w:rPr>
          <w:lang w:val="en-US"/>
        </w:rPr>
        <w:t xml:space="preserve"> </w:t>
      </w:r>
      <w:r w:rsidR="005B3E71">
        <w:rPr>
          <w:lang w:val="en-US"/>
        </w:rPr>
        <w:t>mirror</w:t>
      </w:r>
      <w:r w:rsidR="005B3E71" w:rsidRPr="0082233D">
        <w:rPr>
          <w:lang w:val="en-US"/>
        </w:rPr>
        <w:t xml:space="preserve"> </w:t>
      </w:r>
      <w:r w:rsidR="005B3E71">
        <w:rPr>
          <w:lang w:val="en-US"/>
        </w:rPr>
        <w:t>SMOLA</w:t>
      </w:r>
      <w:r>
        <w:rPr>
          <w:lang w:val="en-US"/>
        </w:rPr>
        <w:t xml:space="preserve"> </w:t>
      </w:r>
      <w:r>
        <w:rPr>
          <w:rStyle w:val="ab"/>
          <w:lang w:val="en-US"/>
        </w:rPr>
        <w:footnoteReference w:customMarkFollows="1" w:id="1"/>
        <w:t>*)</w:t>
      </w:r>
    </w:p>
    <w:p w:rsidR="005B3E71" w:rsidRPr="000C13C9" w:rsidRDefault="005B3E71" w:rsidP="005B3E71">
      <w:pPr>
        <w:pStyle w:val="Zv-Author"/>
        <w:rPr>
          <w:vertAlign w:val="superscript"/>
          <w:lang w:val="en-US"/>
        </w:rPr>
      </w:pPr>
      <w:r w:rsidRPr="0055105E">
        <w:rPr>
          <w:u w:val="single"/>
          <w:lang w:val="en-US"/>
        </w:rPr>
        <w:t>A.V. Sudnikov</w:t>
      </w:r>
      <w:r w:rsidRPr="0055105E">
        <w:rPr>
          <w:vertAlign w:val="superscript"/>
          <w:lang w:val="en-US"/>
        </w:rPr>
        <w:t>1,2</w:t>
      </w:r>
      <w:r>
        <w:rPr>
          <w:lang w:val="en-US"/>
        </w:rPr>
        <w:t>, A.V. Burdakov</w:t>
      </w:r>
      <w:r w:rsidRPr="0055105E">
        <w:rPr>
          <w:vertAlign w:val="superscript"/>
          <w:lang w:val="en-US"/>
        </w:rPr>
        <w:t>1</w:t>
      </w:r>
      <w:r>
        <w:rPr>
          <w:lang w:val="en-US"/>
        </w:rPr>
        <w:t>, A.D. Beklemishev</w:t>
      </w:r>
      <w:r w:rsidRPr="0055105E">
        <w:rPr>
          <w:vertAlign w:val="superscript"/>
          <w:lang w:val="en-US"/>
        </w:rPr>
        <w:t>1,2</w:t>
      </w:r>
      <w:r>
        <w:rPr>
          <w:lang w:val="en-US"/>
        </w:rPr>
        <w:t>, I.A. Ivanov</w:t>
      </w:r>
      <w:r w:rsidRPr="0055105E">
        <w:rPr>
          <w:vertAlign w:val="superscript"/>
          <w:lang w:val="en-US"/>
        </w:rPr>
        <w:t>1,2</w:t>
      </w:r>
      <w:r>
        <w:rPr>
          <w:lang w:val="en-US"/>
        </w:rPr>
        <w:t xml:space="preserve">, </w:t>
      </w:r>
      <w:r w:rsidRPr="000C13C9">
        <w:rPr>
          <w:lang w:val="en-US"/>
        </w:rPr>
        <w:t>K.A. Lomov</w:t>
      </w:r>
      <w:r w:rsidRPr="0055105E">
        <w:rPr>
          <w:vertAlign w:val="superscript"/>
          <w:lang w:val="en-US"/>
        </w:rPr>
        <w:t>1,2</w:t>
      </w:r>
      <w:r w:rsidRPr="000C13C9">
        <w:rPr>
          <w:lang w:val="en-US"/>
        </w:rPr>
        <w:t xml:space="preserve">, </w:t>
      </w:r>
      <w:r>
        <w:rPr>
          <w:lang w:val="en-US"/>
        </w:rPr>
        <w:t>A.A.</w:t>
      </w:r>
      <w:r w:rsidR="001E1F98">
        <w:rPr>
          <w:lang w:val="en-US"/>
        </w:rPr>
        <w:t xml:space="preserve"> </w:t>
      </w:r>
      <w:r>
        <w:rPr>
          <w:lang w:val="en-US"/>
        </w:rPr>
        <w:t>Inzhevatkina</w:t>
      </w:r>
      <w:r w:rsidRPr="0055105E">
        <w:rPr>
          <w:vertAlign w:val="superscript"/>
          <w:lang w:val="en-US"/>
        </w:rPr>
        <w:t>2</w:t>
      </w:r>
      <w:r>
        <w:rPr>
          <w:lang w:val="en-US"/>
        </w:rPr>
        <w:t>, V.V. Postupaev</w:t>
      </w:r>
      <w:r w:rsidRPr="0055105E">
        <w:rPr>
          <w:vertAlign w:val="superscript"/>
          <w:lang w:val="en-US"/>
        </w:rPr>
        <w:t>1,2</w:t>
      </w:r>
      <w:r w:rsidRPr="000C13C9">
        <w:rPr>
          <w:lang w:val="en-US"/>
        </w:rPr>
        <w:t>, V.F. Sklyarov</w:t>
      </w:r>
      <w:r w:rsidRPr="0055105E">
        <w:rPr>
          <w:vertAlign w:val="superscript"/>
          <w:lang w:val="en-US"/>
        </w:rPr>
        <w:t>1,2</w:t>
      </w:r>
      <w:r w:rsidRPr="000C13C9">
        <w:rPr>
          <w:lang w:val="en-US"/>
        </w:rPr>
        <w:t>, V.O. Ustyuzhanin</w:t>
      </w:r>
      <w:r w:rsidRPr="0055105E">
        <w:rPr>
          <w:vertAlign w:val="superscript"/>
          <w:lang w:val="en-US"/>
        </w:rPr>
        <w:t>2</w:t>
      </w:r>
    </w:p>
    <w:p w:rsidR="005B3E71" w:rsidRDefault="005B3E71" w:rsidP="005B3E71">
      <w:pPr>
        <w:pStyle w:val="Zv-Organization"/>
        <w:rPr>
          <w:lang w:val="en-US"/>
        </w:rPr>
      </w:pPr>
      <w:r w:rsidRPr="0055105E">
        <w:rPr>
          <w:vertAlign w:val="superscript"/>
          <w:lang w:val="en-US"/>
        </w:rPr>
        <w:t>1</w:t>
      </w:r>
      <w:r>
        <w:rPr>
          <w:lang w:val="en-US"/>
        </w:rPr>
        <w:t>Budker Institute of Nuclear Physics SB RAS</w:t>
      </w:r>
      <w:r>
        <w:rPr>
          <w:lang w:val="en-US"/>
        </w:rPr>
        <w:br/>
      </w:r>
      <w:r w:rsidRPr="0055105E">
        <w:rPr>
          <w:vertAlign w:val="superscript"/>
          <w:lang w:val="en-US"/>
        </w:rPr>
        <w:t>2</w:t>
      </w:r>
      <w:r>
        <w:rPr>
          <w:lang w:val="en-US"/>
        </w:rPr>
        <w:t>Novosibirsk State University</w:t>
      </w:r>
    </w:p>
    <w:p w:rsidR="005B3E71" w:rsidRPr="00025783" w:rsidRDefault="005B3E71" w:rsidP="005B3E71">
      <w:pPr>
        <w:pStyle w:val="Zv-bodyreport"/>
        <w:rPr>
          <w:lang w:val="en-US"/>
        </w:rPr>
      </w:pPr>
      <w:r>
        <w:rPr>
          <w:lang w:val="en-US"/>
        </w:rPr>
        <w:t>The</w:t>
      </w:r>
      <w:r w:rsidRPr="00025783">
        <w:rPr>
          <w:lang w:val="en-US"/>
        </w:rPr>
        <w:t xml:space="preserve"> </w:t>
      </w:r>
      <w:r>
        <w:rPr>
          <w:lang w:val="en-US"/>
        </w:rPr>
        <w:t>concept</w:t>
      </w:r>
      <w:r w:rsidRPr="00025783">
        <w:rPr>
          <w:lang w:val="en-US"/>
        </w:rPr>
        <w:t xml:space="preserve"> </w:t>
      </w:r>
      <w:r>
        <w:rPr>
          <w:lang w:val="en-US"/>
        </w:rPr>
        <w:t>of</w:t>
      </w:r>
      <w:r w:rsidRPr="00025783">
        <w:rPr>
          <w:lang w:val="en-US"/>
        </w:rPr>
        <w:t xml:space="preserve"> </w:t>
      </w:r>
      <w:r>
        <w:rPr>
          <w:lang w:val="en-US"/>
        </w:rPr>
        <w:t>the</w:t>
      </w:r>
      <w:r w:rsidRPr="00025783">
        <w:rPr>
          <w:lang w:val="en-US"/>
        </w:rPr>
        <w:t xml:space="preserve"> </w:t>
      </w:r>
      <w:r>
        <w:rPr>
          <w:lang w:val="en-US"/>
        </w:rPr>
        <w:t>dynamic</w:t>
      </w:r>
      <w:r w:rsidRPr="00025783">
        <w:rPr>
          <w:lang w:val="en-US"/>
        </w:rPr>
        <w:t xml:space="preserve"> </w:t>
      </w:r>
      <w:r>
        <w:rPr>
          <w:lang w:val="en-US"/>
        </w:rPr>
        <w:t>multiple</w:t>
      </w:r>
      <w:r w:rsidRPr="00025783">
        <w:rPr>
          <w:lang w:val="en-US"/>
        </w:rPr>
        <w:t>-</w:t>
      </w:r>
      <w:r>
        <w:rPr>
          <w:lang w:val="en-US"/>
        </w:rPr>
        <w:t>mirror</w:t>
      </w:r>
      <w:r w:rsidRPr="00025783">
        <w:rPr>
          <w:lang w:val="en-US"/>
        </w:rPr>
        <w:t xml:space="preserve"> </w:t>
      </w:r>
      <w:r>
        <w:rPr>
          <w:lang w:val="en-US"/>
        </w:rPr>
        <w:t>confinement</w:t>
      </w:r>
      <w:r w:rsidRPr="00025783">
        <w:rPr>
          <w:lang w:val="en-US"/>
        </w:rPr>
        <w:t xml:space="preserve"> </w:t>
      </w:r>
      <w:r>
        <w:rPr>
          <w:lang w:val="en-US"/>
        </w:rPr>
        <w:t>by</w:t>
      </w:r>
      <w:r w:rsidRPr="00025783">
        <w:rPr>
          <w:lang w:val="en-US"/>
        </w:rPr>
        <w:t xml:space="preserve"> </w:t>
      </w:r>
      <w:r>
        <w:rPr>
          <w:lang w:val="en-US"/>
        </w:rPr>
        <w:t>the</w:t>
      </w:r>
      <w:r w:rsidRPr="00025783">
        <w:rPr>
          <w:lang w:val="en-US"/>
        </w:rPr>
        <w:t xml:space="preserve"> </w:t>
      </w:r>
      <w:r>
        <w:rPr>
          <w:lang w:val="en-US"/>
        </w:rPr>
        <w:t>controlled</w:t>
      </w:r>
      <w:r w:rsidRPr="00025783">
        <w:rPr>
          <w:lang w:val="en-US"/>
        </w:rPr>
        <w:t xml:space="preserve"> </w:t>
      </w:r>
      <w:r>
        <w:rPr>
          <w:lang w:val="en-US"/>
        </w:rPr>
        <w:t>plasma</w:t>
      </w:r>
      <w:r w:rsidRPr="00025783">
        <w:rPr>
          <w:lang w:val="en-US"/>
        </w:rPr>
        <w:t xml:space="preserve"> </w:t>
      </w:r>
      <w:r>
        <w:rPr>
          <w:lang w:val="en-US"/>
        </w:rPr>
        <w:t>rotation</w:t>
      </w:r>
      <w:r w:rsidRPr="00025783">
        <w:rPr>
          <w:lang w:val="en-US"/>
        </w:rPr>
        <w:t xml:space="preserve"> </w:t>
      </w:r>
      <w:r>
        <w:rPr>
          <w:lang w:val="en-US"/>
        </w:rPr>
        <w:t>in</w:t>
      </w:r>
      <w:r w:rsidRPr="00025783">
        <w:rPr>
          <w:lang w:val="en-US"/>
        </w:rPr>
        <w:t xml:space="preserve"> </w:t>
      </w:r>
      <w:r>
        <w:rPr>
          <w:lang w:val="en-US"/>
        </w:rPr>
        <w:t>the</w:t>
      </w:r>
      <w:r w:rsidRPr="00025783">
        <w:rPr>
          <w:lang w:val="en-US"/>
        </w:rPr>
        <w:t xml:space="preserve"> </w:t>
      </w:r>
      <w:r>
        <w:rPr>
          <w:lang w:val="en-US"/>
        </w:rPr>
        <w:t>helical</w:t>
      </w:r>
      <w:r w:rsidRPr="00025783">
        <w:rPr>
          <w:lang w:val="en-US"/>
        </w:rPr>
        <w:t xml:space="preserve"> </w:t>
      </w:r>
      <w:r>
        <w:rPr>
          <w:lang w:val="en-US"/>
        </w:rPr>
        <w:t>magnetic</w:t>
      </w:r>
      <w:r w:rsidRPr="00025783">
        <w:rPr>
          <w:lang w:val="en-US"/>
        </w:rPr>
        <w:t xml:space="preserve"> </w:t>
      </w:r>
      <w:r>
        <w:rPr>
          <w:lang w:val="en-US"/>
        </w:rPr>
        <w:t>mirrors</w:t>
      </w:r>
      <w:r w:rsidRPr="00025783">
        <w:rPr>
          <w:lang w:val="en-US"/>
        </w:rPr>
        <w:t xml:space="preserve"> </w:t>
      </w:r>
      <w:r>
        <w:rPr>
          <w:lang w:val="en-US"/>
        </w:rPr>
        <w:t>was proposed to improve an energy confinement time and improve fusion gain in future linear magnetic traps</w:t>
      </w:r>
      <w:r w:rsidRPr="00025783">
        <w:rPr>
          <w:lang w:val="en-US"/>
        </w:rPr>
        <w:t xml:space="preserve"> [1]. </w:t>
      </w:r>
      <w:r>
        <w:rPr>
          <w:lang w:val="en-US"/>
        </w:rPr>
        <w:t>Theory predicts exponential dependence of the plasma flow suppression effectiveness on the helical mirror length, and, therefore, significant rise of the effective mirror ratio</w:t>
      </w:r>
      <w:r w:rsidRPr="00025783">
        <w:rPr>
          <w:lang w:val="en-US"/>
        </w:rPr>
        <w:t xml:space="preserve"> [2].</w:t>
      </w:r>
    </w:p>
    <w:p w:rsidR="005B3E71" w:rsidRPr="00281D16" w:rsidRDefault="005B3E71" w:rsidP="005B3E71">
      <w:pPr>
        <w:pStyle w:val="Zv-bodyreport"/>
        <w:rPr>
          <w:lang w:val="en-US"/>
        </w:rPr>
      </w:pPr>
      <w:r>
        <w:rPr>
          <w:lang w:val="en-US"/>
        </w:rPr>
        <w:t>The concept is being explored on the experimental device SMOLA in Budker INP</w:t>
      </w:r>
      <w:r w:rsidRPr="00025783">
        <w:rPr>
          <w:lang w:val="en-US"/>
        </w:rPr>
        <w:t xml:space="preserve"> [3]. </w:t>
      </w:r>
      <w:r>
        <w:rPr>
          <w:lang w:val="en-US"/>
        </w:rPr>
        <w:t>The</w:t>
      </w:r>
      <w:r w:rsidRPr="00025783">
        <w:rPr>
          <w:lang w:val="en-US"/>
        </w:rPr>
        <w:t xml:space="preserve"> </w:t>
      </w:r>
      <w:r>
        <w:rPr>
          <w:lang w:val="en-US"/>
        </w:rPr>
        <w:t>main</w:t>
      </w:r>
      <w:r w:rsidRPr="00025783">
        <w:rPr>
          <w:lang w:val="en-US"/>
        </w:rPr>
        <w:t xml:space="preserve"> </w:t>
      </w:r>
      <w:r>
        <w:rPr>
          <w:lang w:val="en-US"/>
        </w:rPr>
        <w:t>part</w:t>
      </w:r>
      <w:r w:rsidRPr="00025783">
        <w:rPr>
          <w:lang w:val="en-US"/>
        </w:rPr>
        <w:t xml:space="preserve"> </w:t>
      </w:r>
      <w:r>
        <w:rPr>
          <w:lang w:val="en-US"/>
        </w:rPr>
        <w:t>of</w:t>
      </w:r>
      <w:r w:rsidRPr="00025783">
        <w:rPr>
          <w:lang w:val="en-US"/>
        </w:rPr>
        <w:t xml:space="preserve"> </w:t>
      </w:r>
      <w:r>
        <w:rPr>
          <w:lang w:val="en-US"/>
        </w:rPr>
        <w:t>the</w:t>
      </w:r>
      <w:r w:rsidRPr="00025783">
        <w:rPr>
          <w:lang w:val="en-US"/>
        </w:rPr>
        <w:t xml:space="preserve"> </w:t>
      </w:r>
      <w:r>
        <w:rPr>
          <w:lang w:val="en-US"/>
        </w:rPr>
        <w:t>device</w:t>
      </w:r>
      <w:r w:rsidRPr="00025783">
        <w:rPr>
          <w:lang w:val="en-US"/>
        </w:rPr>
        <w:t xml:space="preserve"> </w:t>
      </w:r>
      <w:r>
        <w:rPr>
          <w:lang w:val="en-US"/>
        </w:rPr>
        <w:t>is single</w:t>
      </w:r>
      <w:r w:rsidRPr="00025783">
        <w:rPr>
          <w:lang w:val="en-US"/>
        </w:rPr>
        <w:t xml:space="preserve"> 216-</w:t>
      </w:r>
      <w:r>
        <w:rPr>
          <w:lang w:val="en-US"/>
        </w:rPr>
        <w:t>cm</w:t>
      </w:r>
      <w:r w:rsidRPr="00025783">
        <w:rPr>
          <w:lang w:val="en-US"/>
        </w:rPr>
        <w:t>-</w:t>
      </w:r>
      <w:r>
        <w:rPr>
          <w:lang w:val="en-US"/>
        </w:rPr>
        <w:t>long</w:t>
      </w:r>
      <w:r w:rsidRPr="00025783">
        <w:rPr>
          <w:lang w:val="en-US"/>
        </w:rPr>
        <w:t xml:space="preserve"> </w:t>
      </w:r>
      <w:r>
        <w:rPr>
          <w:lang w:val="en-US"/>
        </w:rPr>
        <w:t>helical</w:t>
      </w:r>
      <w:r w:rsidRPr="00025783">
        <w:rPr>
          <w:lang w:val="en-US"/>
        </w:rPr>
        <w:t xml:space="preserve"> </w:t>
      </w:r>
      <w:r>
        <w:rPr>
          <w:lang w:val="en-US"/>
        </w:rPr>
        <w:t>plug, which contains 12 periods of the helicity</w:t>
      </w:r>
      <w:r w:rsidRPr="00025783">
        <w:rPr>
          <w:lang w:val="en-US"/>
        </w:rPr>
        <w:t xml:space="preserve">. </w:t>
      </w:r>
      <w:r>
        <w:rPr>
          <w:lang w:val="en-US"/>
        </w:rPr>
        <w:t>Helical</w:t>
      </w:r>
      <w:r w:rsidRPr="00D2705E">
        <w:rPr>
          <w:lang w:val="en-US"/>
        </w:rPr>
        <w:t xml:space="preserve"> </w:t>
      </w:r>
      <w:r>
        <w:rPr>
          <w:lang w:val="en-US"/>
        </w:rPr>
        <w:t>and</w:t>
      </w:r>
      <w:r w:rsidRPr="00D2705E">
        <w:rPr>
          <w:lang w:val="en-US"/>
        </w:rPr>
        <w:t xml:space="preserve"> </w:t>
      </w:r>
      <w:r>
        <w:rPr>
          <w:lang w:val="en-US"/>
        </w:rPr>
        <w:t>axial</w:t>
      </w:r>
      <w:r w:rsidRPr="00D2705E">
        <w:rPr>
          <w:lang w:val="en-US"/>
        </w:rPr>
        <w:t xml:space="preserve"> </w:t>
      </w:r>
      <w:r>
        <w:rPr>
          <w:lang w:val="en-US"/>
        </w:rPr>
        <w:t>magnetic</w:t>
      </w:r>
      <w:r w:rsidRPr="00D2705E">
        <w:rPr>
          <w:lang w:val="en-US"/>
        </w:rPr>
        <w:t xml:space="preserve"> </w:t>
      </w:r>
      <w:r>
        <w:rPr>
          <w:lang w:val="en-US"/>
        </w:rPr>
        <w:t>field</w:t>
      </w:r>
      <w:r w:rsidRPr="00D2705E">
        <w:rPr>
          <w:lang w:val="en-US"/>
        </w:rPr>
        <w:t xml:space="preserve"> </w:t>
      </w:r>
      <w:r>
        <w:rPr>
          <w:lang w:val="en-US"/>
        </w:rPr>
        <w:t>ratio</w:t>
      </w:r>
      <w:r w:rsidRPr="00D2705E">
        <w:rPr>
          <w:lang w:val="en-US"/>
        </w:rPr>
        <w:t xml:space="preserve"> </w:t>
      </w:r>
      <w:r>
        <w:rPr>
          <w:lang w:val="en-US"/>
        </w:rPr>
        <w:t>varies</w:t>
      </w:r>
      <w:r w:rsidRPr="00D2705E">
        <w:rPr>
          <w:lang w:val="en-US"/>
        </w:rPr>
        <w:t xml:space="preserve"> </w:t>
      </w:r>
      <w:r>
        <w:rPr>
          <w:lang w:val="en-US"/>
        </w:rPr>
        <w:t>arbitrary</w:t>
      </w:r>
      <w:r w:rsidRPr="00D2705E">
        <w:rPr>
          <w:lang w:val="en-US"/>
        </w:rPr>
        <w:t xml:space="preserve">. </w:t>
      </w:r>
      <w:r>
        <w:rPr>
          <w:lang w:val="en-US"/>
        </w:rPr>
        <w:t>Plasma</w:t>
      </w:r>
      <w:r w:rsidRPr="00281D16">
        <w:rPr>
          <w:lang w:val="en-US"/>
        </w:rPr>
        <w:t xml:space="preserve"> </w:t>
      </w:r>
      <w:r>
        <w:rPr>
          <w:lang w:val="en-US"/>
        </w:rPr>
        <w:t>rotation</w:t>
      </w:r>
      <w:r w:rsidRPr="00281D16">
        <w:rPr>
          <w:lang w:val="en-US"/>
        </w:rPr>
        <w:t xml:space="preserve"> </w:t>
      </w:r>
      <w:r>
        <w:rPr>
          <w:lang w:val="en-US"/>
        </w:rPr>
        <w:t>is</w:t>
      </w:r>
      <w:r w:rsidRPr="00281D16">
        <w:rPr>
          <w:lang w:val="en-US"/>
        </w:rPr>
        <w:t xml:space="preserve"> </w:t>
      </w:r>
      <w:r>
        <w:rPr>
          <w:lang w:val="en-US"/>
        </w:rPr>
        <w:t>driven</w:t>
      </w:r>
      <w:r w:rsidRPr="00281D16">
        <w:rPr>
          <w:lang w:val="en-US"/>
        </w:rPr>
        <w:t xml:space="preserve"> </w:t>
      </w:r>
      <w:r>
        <w:rPr>
          <w:lang w:val="en-US"/>
        </w:rPr>
        <w:t>by</w:t>
      </w:r>
      <w:r w:rsidRPr="00281D16">
        <w:rPr>
          <w:lang w:val="en-US"/>
        </w:rPr>
        <w:t xml:space="preserve"> </w:t>
      </w:r>
      <w:r>
        <w:rPr>
          <w:lang w:val="en-US"/>
        </w:rPr>
        <w:t>the</w:t>
      </w:r>
      <w:r w:rsidRPr="00281D16">
        <w:rPr>
          <w:lang w:val="en-US"/>
        </w:rPr>
        <w:t xml:space="preserve"> </w:t>
      </w:r>
      <w:r>
        <w:rPr>
          <w:lang w:val="en-US"/>
        </w:rPr>
        <w:t>controlled</w:t>
      </w:r>
      <w:r w:rsidRPr="00281D16">
        <w:rPr>
          <w:lang w:val="en-US"/>
        </w:rPr>
        <w:t xml:space="preserve"> </w:t>
      </w:r>
      <w:r>
        <w:rPr>
          <w:lang w:val="en-US"/>
        </w:rPr>
        <w:t>profile</w:t>
      </w:r>
      <w:r w:rsidRPr="00281D16">
        <w:rPr>
          <w:lang w:val="en-US"/>
        </w:rPr>
        <w:t xml:space="preserve"> </w:t>
      </w:r>
      <w:r>
        <w:rPr>
          <w:lang w:val="en-US"/>
        </w:rPr>
        <w:t>of</w:t>
      </w:r>
      <w:r w:rsidRPr="00281D16">
        <w:rPr>
          <w:lang w:val="en-US"/>
        </w:rPr>
        <w:t xml:space="preserve"> </w:t>
      </w:r>
      <w:r>
        <w:rPr>
          <w:lang w:val="en-US"/>
        </w:rPr>
        <w:t>the</w:t>
      </w:r>
      <w:r w:rsidRPr="00281D16">
        <w:rPr>
          <w:lang w:val="en-US"/>
        </w:rPr>
        <w:t xml:space="preserve"> </w:t>
      </w:r>
      <w:r>
        <w:rPr>
          <w:lang w:val="en-US"/>
        </w:rPr>
        <w:t>radial</w:t>
      </w:r>
      <w:r w:rsidRPr="00281D16">
        <w:rPr>
          <w:lang w:val="en-US"/>
        </w:rPr>
        <w:t xml:space="preserve"> </w:t>
      </w:r>
      <w:r>
        <w:rPr>
          <w:lang w:val="en-US"/>
        </w:rPr>
        <w:t>electric</w:t>
      </w:r>
      <w:r w:rsidRPr="00281D16">
        <w:rPr>
          <w:lang w:val="en-US"/>
        </w:rPr>
        <w:t xml:space="preserve"> </w:t>
      </w:r>
      <w:r>
        <w:rPr>
          <w:lang w:val="en-US"/>
        </w:rPr>
        <w:t>field</w:t>
      </w:r>
      <w:r w:rsidRPr="00281D16">
        <w:rPr>
          <w:lang w:val="en-US"/>
        </w:rPr>
        <w:t xml:space="preserve"> and is similar to the vortex confinement system in GDT</w:t>
      </w:r>
      <w:r>
        <w:rPr>
          <w:lang w:val="en-US"/>
        </w:rPr>
        <w:t>, thus this system may be used for plasma stabilization. Plasma is confined between the helical plug and plasma gun, which is located in the maximum of the magnetic field. Flow suppression effectiveness may be determined by measuring of the plasma parameters change along the mirror in different regimes of the magnetic and electrical field. Project</w:t>
      </w:r>
      <w:r w:rsidRPr="00281D16">
        <w:rPr>
          <w:lang w:val="en-US"/>
        </w:rPr>
        <w:t xml:space="preserve"> </w:t>
      </w:r>
      <w:r>
        <w:rPr>
          <w:lang w:val="en-US"/>
        </w:rPr>
        <w:t>parameters</w:t>
      </w:r>
      <w:r w:rsidRPr="00281D16">
        <w:rPr>
          <w:lang w:val="en-US"/>
        </w:rPr>
        <w:t xml:space="preserve"> </w:t>
      </w:r>
      <w:r>
        <w:rPr>
          <w:lang w:val="en-US"/>
        </w:rPr>
        <w:t>are</w:t>
      </w:r>
      <w:r w:rsidRPr="00281D16">
        <w:rPr>
          <w:lang w:val="en-US"/>
        </w:rPr>
        <w:t xml:space="preserve"> </w:t>
      </w:r>
      <w:r>
        <w:rPr>
          <w:lang w:val="en-US"/>
        </w:rPr>
        <w:t>as</w:t>
      </w:r>
      <w:r w:rsidRPr="00281D16">
        <w:rPr>
          <w:lang w:val="en-US"/>
        </w:rPr>
        <w:t xml:space="preserve"> </w:t>
      </w:r>
      <w:r>
        <w:rPr>
          <w:lang w:val="en-US"/>
        </w:rPr>
        <w:t>follows</w:t>
      </w:r>
      <w:r w:rsidRPr="00281D16">
        <w:rPr>
          <w:lang w:val="en-US"/>
        </w:rPr>
        <w:t xml:space="preserve">: </w:t>
      </w:r>
      <w:r w:rsidRPr="0055105E">
        <w:rPr>
          <w:lang w:val="en-US"/>
        </w:rPr>
        <w:t>n</w:t>
      </w:r>
      <w:r w:rsidRPr="00281D16">
        <w:rPr>
          <w:vertAlign w:val="subscript"/>
          <w:lang w:val="en-US"/>
        </w:rPr>
        <w:t>i</w:t>
      </w:r>
      <w:r w:rsidRPr="00281D16">
        <w:rPr>
          <w:lang w:val="en-US"/>
        </w:rPr>
        <w:t>~10</w:t>
      </w:r>
      <w:r w:rsidRPr="00281D16">
        <w:rPr>
          <w:vertAlign w:val="superscript"/>
          <w:lang w:val="en-US"/>
        </w:rPr>
        <w:t>19</w:t>
      </w:r>
      <w:r w:rsidRPr="00281D16">
        <w:rPr>
          <w:lang w:val="en-US"/>
        </w:rPr>
        <w:t xml:space="preserve"> </w:t>
      </w:r>
      <w:r>
        <w:rPr>
          <w:lang w:val="en-US"/>
        </w:rPr>
        <w:t>m</w:t>
      </w:r>
      <w:r w:rsidRPr="00281D16">
        <w:rPr>
          <w:vertAlign w:val="superscript"/>
          <w:lang w:val="en-US"/>
        </w:rPr>
        <w:t>-3</w:t>
      </w:r>
      <w:r w:rsidRPr="00281D16">
        <w:rPr>
          <w:lang w:val="en-US"/>
        </w:rPr>
        <w:t xml:space="preserve">, </w:t>
      </w:r>
      <w:r>
        <w:rPr>
          <w:lang w:val="en-US"/>
        </w:rPr>
        <w:t xml:space="preserve">guide field in helical section up to </w:t>
      </w:r>
      <w:r w:rsidRPr="0055105E">
        <w:rPr>
          <w:lang w:val="en-US"/>
        </w:rPr>
        <w:t>B</w:t>
      </w:r>
      <w:r w:rsidRPr="00281D16">
        <w:rPr>
          <w:vertAlign w:val="subscript"/>
          <w:lang w:val="en-US"/>
        </w:rPr>
        <w:t>max</w:t>
      </w:r>
      <w:r w:rsidRPr="00281D16">
        <w:rPr>
          <w:lang w:val="en-US"/>
        </w:rPr>
        <w:t xml:space="preserve"> = 0.1 – 0.3 </w:t>
      </w:r>
      <w:r>
        <w:rPr>
          <w:lang w:val="en-US"/>
        </w:rPr>
        <w:t>T</w:t>
      </w:r>
      <w:r w:rsidRPr="00281D16">
        <w:rPr>
          <w:lang w:val="en-US"/>
        </w:rPr>
        <w:t xml:space="preserve">, </w:t>
      </w:r>
      <w:r>
        <w:rPr>
          <w:lang w:val="en-US"/>
        </w:rPr>
        <w:t xml:space="preserve">radial electric field up to </w:t>
      </w:r>
      <w:r w:rsidRPr="0055105E">
        <w:rPr>
          <w:lang w:val="en-US"/>
        </w:rPr>
        <w:t>E</w:t>
      </w:r>
      <w:r w:rsidRPr="00281D16">
        <w:rPr>
          <w:vertAlign w:val="subscript"/>
          <w:lang w:val="en-US"/>
        </w:rPr>
        <w:t>r</w:t>
      </w:r>
      <w:r w:rsidRPr="00281D16">
        <w:rPr>
          <w:lang w:val="en-US"/>
        </w:rPr>
        <w:t xml:space="preserve"> ~ 100 </w:t>
      </w:r>
      <w:r>
        <w:rPr>
          <w:lang w:val="en-US"/>
        </w:rPr>
        <w:t>V/cm</w:t>
      </w:r>
      <w:r w:rsidRPr="00281D16">
        <w:rPr>
          <w:lang w:val="en-US"/>
        </w:rPr>
        <w:t xml:space="preserve">, </w:t>
      </w:r>
      <w:r>
        <w:rPr>
          <w:lang w:val="en-US"/>
        </w:rPr>
        <w:t>plasma radius</w:t>
      </w:r>
      <w:r w:rsidRPr="00281D16">
        <w:rPr>
          <w:lang w:val="en-US"/>
        </w:rPr>
        <w:t xml:space="preserve"> </w:t>
      </w:r>
      <w:r w:rsidRPr="0055105E">
        <w:rPr>
          <w:lang w:val="en-US"/>
        </w:rPr>
        <w:t>r</w:t>
      </w:r>
      <w:r w:rsidRPr="00281D16">
        <w:rPr>
          <w:lang w:val="en-US"/>
        </w:rPr>
        <w:t xml:space="preserve"> ~ 5 </w:t>
      </w:r>
      <w:r>
        <w:rPr>
          <w:lang w:val="en-US"/>
        </w:rPr>
        <w:t>cm</w:t>
      </w:r>
      <w:r w:rsidRPr="00281D16">
        <w:rPr>
          <w:lang w:val="en-US"/>
        </w:rPr>
        <w:t xml:space="preserve">, </w:t>
      </w:r>
      <w:r>
        <w:rPr>
          <w:lang w:val="en-US"/>
        </w:rPr>
        <w:t>helicity period</w:t>
      </w:r>
      <w:r w:rsidRPr="00281D16">
        <w:rPr>
          <w:lang w:val="en-US"/>
        </w:rPr>
        <w:t xml:space="preserve"> 18 </w:t>
      </w:r>
      <w:r>
        <w:rPr>
          <w:lang w:val="en-US"/>
        </w:rPr>
        <w:t>cm</w:t>
      </w:r>
      <w:r w:rsidRPr="00281D16">
        <w:rPr>
          <w:lang w:val="en-US"/>
        </w:rPr>
        <w:t xml:space="preserve">, </w:t>
      </w:r>
      <w:r>
        <w:rPr>
          <w:lang w:val="en-US"/>
        </w:rPr>
        <w:t xml:space="preserve">mean corrugation along the field line </w:t>
      </w:r>
      <w:r w:rsidRPr="0055105E">
        <w:rPr>
          <w:lang w:val="en-US"/>
        </w:rPr>
        <w:t>R</w:t>
      </w:r>
      <w:r w:rsidRPr="00281D16">
        <w:rPr>
          <w:vertAlign w:val="subscript"/>
          <w:lang w:val="en-US"/>
        </w:rPr>
        <w:t>mean</w:t>
      </w:r>
      <w:r w:rsidRPr="00281D16">
        <w:rPr>
          <w:lang w:val="en-US"/>
        </w:rPr>
        <w:t xml:space="preserve"> = 1.5 – 2 [4].</w:t>
      </w:r>
    </w:p>
    <w:p w:rsidR="005B3E71" w:rsidRPr="00457CE5" w:rsidRDefault="005B3E71" w:rsidP="005B3E71">
      <w:pPr>
        <w:pStyle w:val="Zv-bodyreport"/>
        <w:rPr>
          <w:lang w:val="en-US"/>
        </w:rPr>
      </w:pPr>
      <w:r>
        <w:rPr>
          <w:lang w:val="en-US"/>
        </w:rPr>
        <w:t>An ability to suppress the plasma outflow was demonstrated previously</w:t>
      </w:r>
      <w:r w:rsidRPr="00281D16">
        <w:rPr>
          <w:lang w:val="en-US"/>
        </w:rPr>
        <w:t xml:space="preserve"> [5].</w:t>
      </w:r>
      <w:r>
        <w:rPr>
          <w:lang w:val="en-US"/>
        </w:rPr>
        <w:t xml:space="preserve"> Experimental scalings show the rise in plasma suppression effectiveness with the mean corrugation ratio, rotation velocity and guide magnetic field rising independently. Experimental dependencies of the effectiveness in broader range of the magnetic configurations for hydrogen and helium plasma is presented in this report, alongside with the longitudinal density profiles in different confinement regimes. </w:t>
      </w:r>
    </w:p>
    <w:p w:rsidR="005B3E71" w:rsidRPr="00025783" w:rsidRDefault="005B3E71" w:rsidP="005B3E71">
      <w:pPr>
        <w:pStyle w:val="Zv-bodyreport"/>
        <w:spacing w:after="120"/>
        <w:rPr>
          <w:lang w:val="en-US"/>
        </w:rPr>
      </w:pPr>
      <w:r w:rsidRPr="00025783">
        <w:rPr>
          <w:lang w:val="en-US"/>
        </w:rPr>
        <w:t>This work was funded by Russian Science</w:t>
      </w:r>
      <w:r>
        <w:rPr>
          <w:lang w:val="en-US"/>
        </w:rPr>
        <w:t xml:space="preserve"> </w:t>
      </w:r>
      <w:r w:rsidRPr="00025783">
        <w:rPr>
          <w:lang w:val="en-US"/>
        </w:rPr>
        <w:t>Foundation (project 18-72-10080).</w:t>
      </w:r>
    </w:p>
    <w:p w:rsidR="005B3E71" w:rsidRPr="0055105E" w:rsidRDefault="005B3E71" w:rsidP="005B3E71">
      <w:pPr>
        <w:pStyle w:val="Zv-TitleReferences-en"/>
      </w:pPr>
      <w:r>
        <w:t>Literature</w:t>
      </w:r>
    </w:p>
    <w:p w:rsidR="005B3E71" w:rsidRDefault="005B3E71" w:rsidP="005B3E71">
      <w:pPr>
        <w:pStyle w:val="Zv-References-en"/>
      </w:pPr>
      <w:r w:rsidRPr="00A37A61">
        <w:t xml:space="preserve">A.D. Beklemishev. Helicoidal System for Axial Plasma Pumping in Linear Traps // Fusion Science and Technology, V.63, N.1T, May 2013. </w:t>
      </w:r>
      <w:r w:rsidRPr="00D33632">
        <w:t>P.</w:t>
      </w:r>
      <w:r>
        <w:t>355</w:t>
      </w:r>
    </w:p>
    <w:p w:rsidR="005B3E71" w:rsidRPr="004731EA" w:rsidRDefault="005B3E71" w:rsidP="005B3E71">
      <w:pPr>
        <w:pStyle w:val="Zv-References-en"/>
      </w:pPr>
      <w:r w:rsidRPr="004731EA">
        <w:t>A</w:t>
      </w:r>
      <w:r w:rsidRPr="00F747C9">
        <w:t>.</w:t>
      </w:r>
      <w:r w:rsidRPr="004731EA">
        <w:t>D</w:t>
      </w:r>
      <w:r w:rsidRPr="00F747C9">
        <w:t xml:space="preserve">. </w:t>
      </w:r>
      <w:r w:rsidRPr="004731EA">
        <w:t>Beklemishev</w:t>
      </w:r>
      <w:r w:rsidRPr="00F747C9">
        <w:t xml:space="preserve">. </w:t>
      </w:r>
      <w:r w:rsidRPr="004731EA">
        <w:t>Radial</w:t>
      </w:r>
      <w:r w:rsidRPr="00F747C9">
        <w:t xml:space="preserve"> </w:t>
      </w:r>
      <w:r w:rsidRPr="004731EA">
        <w:t>and</w:t>
      </w:r>
      <w:r w:rsidRPr="00F747C9">
        <w:t xml:space="preserve"> </w:t>
      </w:r>
      <w:r w:rsidRPr="004731EA">
        <w:t>axial</w:t>
      </w:r>
      <w:r w:rsidRPr="00F747C9">
        <w:t xml:space="preserve"> </w:t>
      </w:r>
      <w:r w:rsidRPr="004731EA">
        <w:t>transport</w:t>
      </w:r>
      <w:r w:rsidRPr="00F747C9">
        <w:t xml:space="preserve"> </w:t>
      </w:r>
      <w:r w:rsidRPr="004731EA">
        <w:t>in</w:t>
      </w:r>
      <w:r w:rsidRPr="00F747C9">
        <w:t xml:space="preserve"> </w:t>
      </w:r>
      <w:r w:rsidRPr="004731EA">
        <w:t>trap</w:t>
      </w:r>
      <w:r w:rsidRPr="00F747C9">
        <w:t xml:space="preserve"> </w:t>
      </w:r>
      <w:r w:rsidRPr="004731EA">
        <w:t>sections</w:t>
      </w:r>
      <w:r w:rsidRPr="00F747C9">
        <w:t xml:space="preserve"> </w:t>
      </w:r>
      <w:r w:rsidRPr="004731EA">
        <w:t>with</w:t>
      </w:r>
      <w:r w:rsidRPr="00F747C9">
        <w:t xml:space="preserve"> </w:t>
      </w:r>
      <w:r w:rsidRPr="004731EA">
        <w:t>helical</w:t>
      </w:r>
      <w:r w:rsidRPr="00F747C9">
        <w:t xml:space="preserve"> </w:t>
      </w:r>
      <w:r w:rsidRPr="004731EA">
        <w:t>corrugation</w:t>
      </w:r>
      <w:r w:rsidRPr="00F747C9">
        <w:t xml:space="preserve"> // </w:t>
      </w:r>
      <w:r w:rsidRPr="004731EA">
        <w:t>AIP</w:t>
      </w:r>
      <w:r w:rsidRPr="00F747C9">
        <w:t xml:space="preserve"> </w:t>
      </w:r>
      <w:r w:rsidRPr="004731EA">
        <w:t>Conf</w:t>
      </w:r>
      <w:r w:rsidRPr="00F747C9">
        <w:t xml:space="preserve">. </w:t>
      </w:r>
      <w:r w:rsidRPr="004731EA">
        <w:t>Proc</w:t>
      </w:r>
      <w:r w:rsidRPr="00A37A61">
        <w:t xml:space="preserve">. 1771 (2016) 040006, </w:t>
      </w:r>
      <w:r w:rsidRPr="004731EA">
        <w:t>doi</w:t>
      </w:r>
      <w:r>
        <w:t xml:space="preserve">: </w:t>
      </w:r>
      <w:r w:rsidRPr="00A37A61">
        <w:t>10.1063/1.4964191.</w:t>
      </w:r>
    </w:p>
    <w:p w:rsidR="005B3E71" w:rsidRDefault="005B3E71" w:rsidP="005B3E71">
      <w:pPr>
        <w:pStyle w:val="Zv-References-en"/>
      </w:pPr>
      <w:r w:rsidRPr="004731EA">
        <w:t>A.V. Su</w:t>
      </w:r>
      <w:r>
        <w:t>d</w:t>
      </w:r>
      <w:r w:rsidRPr="004731EA">
        <w:t>nikov et al. SMOLA device for helical mirror concept exploration // Fusion Engineering and Design 122C (2017) pp. 86-93, doi: 10.1016/j.fusengdes.2017.09.005.</w:t>
      </w:r>
    </w:p>
    <w:p w:rsidR="005B3E71" w:rsidRDefault="005B3E71" w:rsidP="005B3E71">
      <w:pPr>
        <w:pStyle w:val="Zv-References-en"/>
      </w:pPr>
      <w:r w:rsidRPr="00164DBC">
        <w:t xml:space="preserve">A.V. Sudnikov et al. Helical Mirrors for Active Plasma Flow Suppression in Linear Magnetic Traps // Proceedings of the 42nd EPS Conference on Plasma Physics. </w:t>
      </w:r>
      <w:r w:rsidRPr="00222E8D">
        <w:t>P1.178</w:t>
      </w:r>
    </w:p>
    <w:p w:rsidR="005B3E71" w:rsidRPr="000C13C9" w:rsidRDefault="005B3E71" w:rsidP="005B3E71">
      <w:pPr>
        <w:pStyle w:val="Zv-References-en"/>
      </w:pPr>
      <w:r w:rsidRPr="003F6312">
        <w:t xml:space="preserve">A.V. Sudnikov et al. First Experimental Campaign on SMOLA Helical mirror // </w:t>
      </w:r>
      <w:r w:rsidRPr="00EA2228">
        <w:t>Plasma and Fusion Research 14 (2019), 2402023</w:t>
      </w:r>
      <w:r w:rsidRPr="003F6312">
        <w:t>.</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9A5" w:rsidRDefault="00DD09A5">
      <w:r>
        <w:separator/>
      </w:r>
    </w:p>
  </w:endnote>
  <w:endnote w:type="continuationSeparator" w:id="0">
    <w:p w:rsidR="00DD09A5" w:rsidRDefault="00DD0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367EA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367EA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D225F7">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9A5" w:rsidRDefault="00DD09A5">
      <w:r>
        <w:separator/>
      </w:r>
    </w:p>
  </w:footnote>
  <w:footnote w:type="continuationSeparator" w:id="0">
    <w:p w:rsidR="00DD09A5" w:rsidRDefault="00DD09A5">
      <w:r>
        <w:continuationSeparator/>
      </w:r>
    </w:p>
  </w:footnote>
  <w:footnote w:id="1">
    <w:p w:rsidR="00D225F7" w:rsidRPr="00D225F7" w:rsidRDefault="00D225F7">
      <w:pPr>
        <w:pStyle w:val="a9"/>
        <w:rPr>
          <w:sz w:val="22"/>
          <w:szCs w:val="22"/>
          <w:lang w:val="en-US"/>
        </w:rPr>
      </w:pPr>
      <w:r w:rsidRPr="00D225F7">
        <w:rPr>
          <w:rStyle w:val="ab"/>
          <w:sz w:val="22"/>
          <w:szCs w:val="22"/>
          <w:lang w:val="en-US"/>
        </w:rPr>
        <w:t>*)</w:t>
      </w:r>
      <w:r w:rsidRPr="00D225F7">
        <w:rPr>
          <w:sz w:val="22"/>
          <w:szCs w:val="22"/>
          <w:lang w:val="en-US"/>
        </w:rPr>
        <w:t xml:space="preserve">  </w:t>
      </w:r>
      <w:hyperlink r:id="rId1" w:history="1">
        <w:r w:rsidRPr="00D225F7">
          <w:rPr>
            <w:rStyle w:val="ac"/>
            <w:sz w:val="22"/>
            <w:szCs w:val="22"/>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8306AF">
      <w:rPr>
        <w:sz w:val="20"/>
        <w:lang w:val="en-US"/>
      </w:rPr>
      <w:t>7</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8306AF">
      <w:rPr>
        <w:sz w:val="20"/>
        <w:lang w:val="en-US"/>
      </w:rPr>
      <w:t>6</w:t>
    </w:r>
    <w:r w:rsidR="00EF07A9">
      <w:rPr>
        <w:sz w:val="20"/>
        <w:lang w:val="en-US"/>
      </w:rPr>
      <w:t xml:space="preserve"> – </w:t>
    </w:r>
    <w:r w:rsidR="00AE6185">
      <w:rPr>
        <w:sz w:val="20"/>
        <w:lang w:val="en-US"/>
      </w:rPr>
      <w:t>2</w:t>
    </w:r>
    <w:r w:rsidR="008306AF">
      <w:rPr>
        <w:sz w:val="20"/>
        <w:lang w:val="en-US"/>
      </w:rPr>
      <w:t>0</w:t>
    </w:r>
    <w:r w:rsidR="00EF07A9">
      <w:rPr>
        <w:sz w:val="20"/>
        <w:lang w:val="en-US"/>
      </w:rPr>
      <w:t>, 20</w:t>
    </w:r>
    <w:r w:rsidR="008306AF">
      <w:rPr>
        <w:sz w:val="20"/>
        <w:lang w:val="en-US"/>
      </w:rPr>
      <w:t>20</w:t>
    </w:r>
    <w:r w:rsidR="00EF07A9">
      <w:rPr>
        <w:sz w:val="20"/>
        <w:lang w:val="en-US"/>
      </w:rPr>
      <w:t>, Zvenigorod</w:t>
    </w:r>
  </w:p>
  <w:p w:rsidR="00654A7B" w:rsidRDefault="00367EAB">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1E1F98"/>
    <w:rsid w:val="00043701"/>
    <w:rsid w:val="000C657D"/>
    <w:rsid w:val="000C7078"/>
    <w:rsid w:val="000D76E9"/>
    <w:rsid w:val="000E495B"/>
    <w:rsid w:val="001C0CCB"/>
    <w:rsid w:val="001E1F98"/>
    <w:rsid w:val="00205708"/>
    <w:rsid w:val="00220629"/>
    <w:rsid w:val="0023083F"/>
    <w:rsid w:val="00247225"/>
    <w:rsid w:val="00367EAB"/>
    <w:rsid w:val="003800F3"/>
    <w:rsid w:val="003A606B"/>
    <w:rsid w:val="003B5B93"/>
    <w:rsid w:val="003E0981"/>
    <w:rsid w:val="00401388"/>
    <w:rsid w:val="0043297E"/>
    <w:rsid w:val="00446025"/>
    <w:rsid w:val="004A77D1"/>
    <w:rsid w:val="004B72AA"/>
    <w:rsid w:val="004F4E29"/>
    <w:rsid w:val="005074E3"/>
    <w:rsid w:val="00567C6F"/>
    <w:rsid w:val="00573BAD"/>
    <w:rsid w:val="0058676C"/>
    <w:rsid w:val="005B3E71"/>
    <w:rsid w:val="005F764D"/>
    <w:rsid w:val="00654A7B"/>
    <w:rsid w:val="006B5B24"/>
    <w:rsid w:val="00732A2E"/>
    <w:rsid w:val="007B09C9"/>
    <w:rsid w:val="007B6378"/>
    <w:rsid w:val="007E06CE"/>
    <w:rsid w:val="00802D35"/>
    <w:rsid w:val="008306AF"/>
    <w:rsid w:val="008520F9"/>
    <w:rsid w:val="008850EF"/>
    <w:rsid w:val="00906FF7"/>
    <w:rsid w:val="00AE6185"/>
    <w:rsid w:val="00B622ED"/>
    <w:rsid w:val="00B9584E"/>
    <w:rsid w:val="00C103CD"/>
    <w:rsid w:val="00C232A0"/>
    <w:rsid w:val="00C5751F"/>
    <w:rsid w:val="00D225F7"/>
    <w:rsid w:val="00D47F19"/>
    <w:rsid w:val="00D900FB"/>
    <w:rsid w:val="00D92E54"/>
    <w:rsid w:val="00DD09A5"/>
    <w:rsid w:val="00E118BE"/>
    <w:rsid w:val="00E7021A"/>
    <w:rsid w:val="00E87733"/>
    <w:rsid w:val="00EE371E"/>
    <w:rsid w:val="00EF07A9"/>
    <w:rsid w:val="00F722F5"/>
    <w:rsid w:val="00F74399"/>
    <w:rsid w:val="00F82481"/>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paragraph" w:styleId="a7">
    <w:name w:val="Balloon Text"/>
    <w:basedOn w:val="a"/>
    <w:link w:val="a8"/>
    <w:rsid w:val="00D225F7"/>
    <w:rPr>
      <w:rFonts w:ascii="Tahoma" w:hAnsi="Tahoma"/>
      <w:sz w:val="16"/>
      <w:szCs w:val="16"/>
    </w:rPr>
  </w:style>
  <w:style w:type="character" w:customStyle="1" w:styleId="a8">
    <w:name w:val="Текст выноски Знак"/>
    <w:basedOn w:val="a0"/>
    <w:link w:val="a7"/>
    <w:rsid w:val="00D225F7"/>
    <w:rPr>
      <w:rFonts w:ascii="Tahoma" w:hAnsi="Tahoma"/>
      <w:sz w:val="16"/>
      <w:szCs w:val="16"/>
    </w:rPr>
  </w:style>
  <w:style w:type="paragraph" w:styleId="a9">
    <w:name w:val="footnote text"/>
    <w:basedOn w:val="a"/>
    <w:link w:val="aa"/>
    <w:rsid w:val="00D225F7"/>
    <w:rPr>
      <w:sz w:val="20"/>
      <w:szCs w:val="20"/>
    </w:rPr>
  </w:style>
  <w:style w:type="character" w:customStyle="1" w:styleId="aa">
    <w:name w:val="Текст сноски Знак"/>
    <w:basedOn w:val="a0"/>
    <w:link w:val="a9"/>
    <w:rsid w:val="00D225F7"/>
  </w:style>
  <w:style w:type="character" w:styleId="ab">
    <w:name w:val="footnote reference"/>
    <w:basedOn w:val="a0"/>
    <w:rsid w:val="00D225F7"/>
    <w:rPr>
      <w:vertAlign w:val="superscript"/>
    </w:rPr>
  </w:style>
  <w:style w:type="character" w:styleId="ac">
    <w:name w:val="Hyperlink"/>
    <w:basedOn w:val="a0"/>
    <w:rsid w:val="00D225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Mu/ru/AH-Sudnik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0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53D0AD-16F8-4A58-A95F-18F91D67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Zven_2020_e</Template>
  <TotalTime>6</TotalTime>
  <Pages>1</Pages>
  <Words>457</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EXPERIMENTS DEPENDENCIES OF THE HELICAL CONFINEMENT EFFICIENCY IN HELICAL MIRROR SMOLA</dc:title>
  <dc:creator>sato</dc:creator>
  <cp:lastModifiedBy>Сатунин</cp:lastModifiedBy>
  <cp:revision>3</cp:revision>
  <cp:lastPrinted>1601-01-01T00:00:00Z</cp:lastPrinted>
  <dcterms:created xsi:type="dcterms:W3CDTF">2020-02-12T12:37:00Z</dcterms:created>
  <dcterms:modified xsi:type="dcterms:W3CDTF">2020-04-17T14:09:00Z</dcterms:modified>
</cp:coreProperties>
</file>