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15" w:rsidRPr="000F51E1" w:rsidRDefault="004A3915" w:rsidP="004A3915">
      <w:pPr>
        <w:pStyle w:val="Zv-Titlereport"/>
        <w:rPr>
          <w:szCs w:val="24"/>
        </w:rPr>
      </w:pPr>
      <w:r w:rsidRPr="00A33B07">
        <w:rPr>
          <w:szCs w:val="24"/>
        </w:rPr>
        <w:t>Спектры излучения и газовые продукты СВЧ разряда в жидких углеводородах</w:t>
      </w:r>
      <w:r w:rsidR="000F51E1" w:rsidRPr="000F51E1">
        <w:rPr>
          <w:szCs w:val="24"/>
        </w:rPr>
        <w:t xml:space="preserve"> </w:t>
      </w:r>
      <w:r w:rsidR="000F51E1">
        <w:rPr>
          <w:rStyle w:val="ab"/>
          <w:szCs w:val="24"/>
        </w:rPr>
        <w:footnoteReference w:customMarkFollows="1" w:id="1"/>
        <w:t>*)</w:t>
      </w:r>
    </w:p>
    <w:p w:rsidR="004A3915" w:rsidRDefault="004A3915" w:rsidP="004A3915">
      <w:pPr>
        <w:pStyle w:val="Zv-Author"/>
      </w:pPr>
      <w:r w:rsidRPr="00A33B07">
        <w:t>Лебедев Ю.А.</w:t>
      </w:r>
      <w:r>
        <w:t>, Шахатов</w:t>
      </w:r>
      <w:r w:rsidRPr="00A33B07">
        <w:t xml:space="preserve"> </w:t>
      </w:r>
      <w:r>
        <w:t>В.А., Аверин</w:t>
      </w:r>
      <w:r w:rsidRPr="00A33B07">
        <w:t xml:space="preserve"> </w:t>
      </w:r>
      <w:r>
        <w:t>К.А.</w:t>
      </w:r>
      <w:r w:rsidRPr="00BB45AB">
        <w:t xml:space="preserve"> </w:t>
      </w:r>
    </w:p>
    <w:p w:rsidR="004A3915" w:rsidRPr="004A3915" w:rsidRDefault="004A3915" w:rsidP="004A3915">
      <w:pPr>
        <w:pStyle w:val="Zv-Organization"/>
      </w:pPr>
      <w:r w:rsidRPr="00F5437B">
        <w:t>Институт нефтехимического синтеза им. А.В. Топчиева РАН (ИНХС РАН)</w:t>
      </w:r>
      <w:r>
        <w:t xml:space="preserve">, Москва, Россия, </w:t>
      </w:r>
      <w:hyperlink r:id="rId8" w:history="1">
        <w:r w:rsidRPr="00043BB9">
          <w:rPr>
            <w:rStyle w:val="a8"/>
            <w:lang w:val="en-US"/>
          </w:rPr>
          <w:t>lebedev</w:t>
        </w:r>
        <w:r w:rsidRPr="00043BB9">
          <w:rPr>
            <w:rStyle w:val="a8"/>
          </w:rPr>
          <w:t>@</w:t>
        </w:r>
        <w:r w:rsidRPr="00043BB9">
          <w:rPr>
            <w:rStyle w:val="a8"/>
            <w:lang w:val="en-US"/>
          </w:rPr>
          <w:t>ips</w:t>
        </w:r>
        <w:r w:rsidRPr="00043BB9">
          <w:rPr>
            <w:rStyle w:val="a8"/>
          </w:rPr>
          <w:t>.</w:t>
        </w:r>
        <w:r w:rsidRPr="00043BB9">
          <w:rPr>
            <w:rStyle w:val="a8"/>
            <w:lang w:val="en-US"/>
          </w:rPr>
          <w:t>ac</w:t>
        </w:r>
        <w:r w:rsidRPr="00043BB9">
          <w:rPr>
            <w:rStyle w:val="a8"/>
          </w:rPr>
          <w:t>.</w:t>
        </w:r>
        <w:r w:rsidRPr="00043BB9">
          <w:rPr>
            <w:rStyle w:val="a8"/>
            <w:lang w:val="en-US"/>
          </w:rPr>
          <w:t>ru</w:t>
        </w:r>
      </w:hyperlink>
    </w:p>
    <w:p w:rsidR="004A3915" w:rsidRPr="005B3180" w:rsidRDefault="004A3915" w:rsidP="00C9072F">
      <w:pPr>
        <w:pStyle w:val="Zv-bodyreport"/>
        <w:spacing w:line="228" w:lineRule="auto"/>
        <w:rPr>
          <w:spacing w:val="-6"/>
        </w:rPr>
      </w:pPr>
      <w:r w:rsidRPr="005B3180">
        <w:rPr>
          <w:spacing w:val="-6"/>
        </w:rPr>
        <w:t xml:space="preserve">Настоящая работа продолжает цикл исследований микроволновых разрядов в жидких углеводородах. Ранее исследовался разряд в жидком </w:t>
      </w:r>
      <w:r w:rsidRPr="005B3180">
        <w:rPr>
          <w:i/>
          <w:spacing w:val="-6"/>
        </w:rPr>
        <w:t>н</w:t>
      </w:r>
      <w:r w:rsidRPr="005B3180">
        <w:rPr>
          <w:spacing w:val="-6"/>
        </w:rPr>
        <w:t xml:space="preserve">-гептане и изучались твердые продукты, образовавшиеся в разряде [1, 2], были изучены изменения в жидком </w:t>
      </w:r>
      <w:r w:rsidRPr="005B3180">
        <w:rPr>
          <w:i/>
          <w:spacing w:val="-6"/>
        </w:rPr>
        <w:t>н</w:t>
      </w:r>
      <w:r w:rsidRPr="005B3180">
        <w:rPr>
          <w:spacing w:val="-6"/>
        </w:rPr>
        <w:t>-гептане после зажигания в нем СВЧ-разряда [3], исследованы спектры разряда [4] и влияние добавок аргона [5], 2</w:t>
      </w:r>
      <w:r w:rsidRPr="005B3180">
        <w:rPr>
          <w:spacing w:val="-6"/>
          <w:lang w:val="en-US"/>
        </w:rPr>
        <w:t>D</w:t>
      </w:r>
      <w:r w:rsidRPr="005B3180">
        <w:rPr>
          <w:spacing w:val="-6"/>
        </w:rPr>
        <w:t>, 1</w:t>
      </w:r>
      <w:r w:rsidRPr="005B3180">
        <w:rPr>
          <w:spacing w:val="-6"/>
          <w:lang w:val="en-US"/>
        </w:rPr>
        <w:t>D</w:t>
      </w:r>
      <w:r w:rsidRPr="005B3180">
        <w:rPr>
          <w:spacing w:val="-6"/>
        </w:rPr>
        <w:t xml:space="preserve"> и 0</w:t>
      </w:r>
      <w:r w:rsidRPr="005B3180">
        <w:rPr>
          <w:spacing w:val="-6"/>
          <w:lang w:val="en-US"/>
        </w:rPr>
        <w:t>D</w:t>
      </w:r>
      <w:r w:rsidRPr="005B3180">
        <w:rPr>
          <w:spacing w:val="-6"/>
        </w:rPr>
        <w:t xml:space="preserve"> модели, в том числе и с образованием твердой фазы представлены в [6-8]. </w:t>
      </w:r>
    </w:p>
    <w:p w:rsidR="004A3915" w:rsidRPr="005B3180" w:rsidRDefault="004A3915" w:rsidP="00C9072F">
      <w:pPr>
        <w:pStyle w:val="Zv-bodyreport"/>
        <w:spacing w:line="228" w:lineRule="auto"/>
        <w:rPr>
          <w:spacing w:val="-6"/>
        </w:rPr>
      </w:pPr>
      <w:r w:rsidRPr="005B3180">
        <w:rPr>
          <w:spacing w:val="-6"/>
        </w:rPr>
        <w:t xml:space="preserve">В настоящей работе представлены результаты исследования эмиссионных спектров разряда и газофазных продуктов разряда в широком класса углеводородов (гексан, н-гептан, декан, пентадекан, циклогексан, толуол, </w:t>
      </w:r>
      <w:r w:rsidRPr="005B3180">
        <w:rPr>
          <w:i/>
          <w:spacing w:val="-6"/>
        </w:rPr>
        <w:t>орто</w:t>
      </w:r>
      <w:r w:rsidRPr="005B3180">
        <w:rPr>
          <w:spacing w:val="-6"/>
        </w:rPr>
        <w:t>-ксилол, нефтяной растворитель Nefras S2 80/120).</w:t>
      </w:r>
    </w:p>
    <w:p w:rsidR="004A3915" w:rsidRPr="004A3915" w:rsidRDefault="004A3915" w:rsidP="00C9072F">
      <w:pPr>
        <w:pStyle w:val="Zv-bodyreport"/>
        <w:spacing w:line="228" w:lineRule="auto"/>
      </w:pPr>
      <w:r w:rsidRPr="004A3915">
        <w:t xml:space="preserve">Разряд в объеме жидкого н-гептана инициировался на конце центрального проводника коаксиальной линии (диаметр 1.5 мм) [3-5]. Давление над поверхностью жидкости было равно атмосферному. Продукты газовой фазы анализировали методом газовой хроматографии. Спектры излучения разряда анализировались с помощью спектрографа AvaSpec 2048 и по излучению полос Свана определялась газовая и колебательная температуры [4]. </w:t>
      </w:r>
    </w:p>
    <w:p w:rsidR="004A3915" w:rsidRPr="00F421FB" w:rsidRDefault="004A3915" w:rsidP="00C9072F">
      <w:pPr>
        <w:pStyle w:val="Zv-bodyreport"/>
        <w:spacing w:line="228" w:lineRule="auto"/>
      </w:pPr>
      <w:r w:rsidRPr="00F421FB">
        <w:t xml:space="preserve">Было показано, что </w:t>
      </w:r>
      <w:r>
        <w:t xml:space="preserve">в </w:t>
      </w:r>
      <w:r w:rsidRPr="00F421FB">
        <w:t>спектрах, измеренных в ароматических углев</w:t>
      </w:r>
      <w:r>
        <w:t>одородах (толуол и орто-ксилол),</w:t>
      </w:r>
      <w:r w:rsidRPr="00F421FB">
        <w:t xml:space="preserve"> </w:t>
      </w:r>
      <w:r>
        <w:t xml:space="preserve">секвенция </w:t>
      </w:r>
      <w:r w:rsidRPr="00F421FB">
        <w:t>полос</w:t>
      </w:r>
      <w:r>
        <w:t>ы</w:t>
      </w:r>
      <w:r w:rsidRPr="00F421FB">
        <w:t xml:space="preserve"> Свана с </w:t>
      </w:r>
      <w:r w:rsidRPr="00F421FB">
        <w:sym w:font="Symbol" w:char="F044"/>
      </w:r>
      <w:r w:rsidRPr="00F421FB">
        <w:sym w:font="Symbol" w:char="F075"/>
      </w:r>
      <w:r w:rsidRPr="00F421FB">
        <w:t xml:space="preserve"> = 0 перекрывалась с полосой молекулярного излучения с максимумом при 511 нм</w:t>
      </w:r>
      <w:r>
        <w:t xml:space="preserve">. </w:t>
      </w:r>
      <w:r w:rsidRPr="00F421FB">
        <w:t>Анализ показал, что это излучение можно отнести к переходу</w:t>
      </w:r>
      <w:r w:rsidRPr="00F421FB">
        <w:rPr>
          <w:shd w:val="clear" w:color="auto" w:fill="F5F5F5"/>
        </w:rPr>
        <w:t xml:space="preserve"> </w:t>
      </w:r>
      <w:r w:rsidRPr="00F421FB">
        <w:rPr>
          <w:position w:val="-16"/>
        </w:rPr>
        <w:object w:dxaOrig="16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25.5pt" o:ole="">
            <v:imagedata r:id="rId9" o:title=""/>
          </v:shape>
          <o:OLEObject Type="Embed" ProgID="Equation.DSMT4" ShapeID="_x0000_i1025" DrawAspect="Content" ObjectID="_1649170202" r:id="rId10"/>
        </w:object>
      </w:r>
      <w:r w:rsidRPr="00F421FB">
        <w:t xml:space="preserve">. Вращательные температуры, определенные моделированием </w:t>
      </w:r>
      <w:r>
        <w:t>секвенции с</w:t>
      </w:r>
      <w:r w:rsidRPr="00F421FB">
        <w:t xml:space="preserve"> </w:t>
      </w:r>
      <w:r w:rsidRPr="00F421FB">
        <w:sym w:font="Symbol" w:char="F044"/>
      </w:r>
      <w:r w:rsidRPr="00F421FB">
        <w:sym w:font="Symbol" w:char="F075"/>
      </w:r>
      <w:r w:rsidRPr="00F421FB">
        <w:t xml:space="preserve"> = - 1 полосы Свана, были равны 2000</w:t>
      </w:r>
      <w:r w:rsidRPr="00F421FB">
        <w:sym w:font="Symbol" w:char="F0B1"/>
      </w:r>
      <w:r w:rsidRPr="00F421FB">
        <w:t>300 К для всех изученных углеводородов.</w:t>
      </w:r>
    </w:p>
    <w:p w:rsidR="004A3915" w:rsidRPr="005B3180" w:rsidRDefault="004A3915" w:rsidP="00C9072F">
      <w:pPr>
        <w:pStyle w:val="Zv-bodyreport"/>
        <w:spacing w:line="228" w:lineRule="auto"/>
        <w:rPr>
          <w:rFonts w:eastAsiaTheme="minorHAnsi"/>
          <w:spacing w:val="-6"/>
          <w:lang w:eastAsia="en-US"/>
        </w:rPr>
      </w:pPr>
      <w:r w:rsidRPr="004A3915">
        <w:rPr>
          <w:rFonts w:eastAsiaTheme="minorHAnsi"/>
          <w:lang w:eastAsia="en-US"/>
        </w:rPr>
        <w:t>Исследование</w:t>
      </w:r>
      <w:r w:rsidRPr="005B3180">
        <w:rPr>
          <w:rFonts w:eastAsiaTheme="minorHAnsi"/>
          <w:spacing w:val="-6"/>
          <w:lang w:eastAsia="en-US"/>
        </w:rPr>
        <w:t xml:space="preserve"> основных газовых продуктов (Н</w:t>
      </w:r>
      <w:r w:rsidRPr="005B3180">
        <w:rPr>
          <w:rFonts w:eastAsiaTheme="minorHAnsi"/>
          <w:spacing w:val="-6"/>
          <w:vertAlign w:val="subscript"/>
          <w:lang w:eastAsia="en-US"/>
        </w:rPr>
        <w:t>2</w:t>
      </w:r>
      <w:r w:rsidRPr="005B3180">
        <w:rPr>
          <w:rFonts w:eastAsiaTheme="minorHAnsi"/>
          <w:spacing w:val="-6"/>
          <w:lang w:eastAsia="en-US"/>
        </w:rPr>
        <w:t>, С</w:t>
      </w:r>
      <w:r w:rsidRPr="005B3180">
        <w:rPr>
          <w:rFonts w:eastAsiaTheme="minorHAnsi"/>
          <w:spacing w:val="-6"/>
          <w:vertAlign w:val="subscript"/>
          <w:lang w:eastAsia="en-US"/>
        </w:rPr>
        <w:t>2</w:t>
      </w:r>
      <w:r w:rsidRPr="005B3180">
        <w:rPr>
          <w:rFonts w:eastAsiaTheme="minorHAnsi"/>
          <w:spacing w:val="-6"/>
          <w:lang w:eastAsia="en-US"/>
        </w:rPr>
        <w:t>Н</w:t>
      </w:r>
      <w:r w:rsidRPr="005B3180">
        <w:rPr>
          <w:rFonts w:eastAsiaTheme="minorHAnsi"/>
          <w:spacing w:val="-6"/>
          <w:vertAlign w:val="subscript"/>
          <w:lang w:eastAsia="en-US"/>
        </w:rPr>
        <w:t>2</w:t>
      </w:r>
      <w:r w:rsidRPr="005B3180">
        <w:rPr>
          <w:rFonts w:eastAsiaTheme="minorHAnsi"/>
          <w:spacing w:val="-6"/>
          <w:lang w:eastAsia="en-US"/>
        </w:rPr>
        <w:t>, С</w:t>
      </w:r>
      <w:r w:rsidRPr="005B3180">
        <w:rPr>
          <w:rFonts w:eastAsiaTheme="minorHAnsi"/>
          <w:spacing w:val="-6"/>
          <w:vertAlign w:val="subscript"/>
          <w:lang w:eastAsia="en-US"/>
        </w:rPr>
        <w:t>2</w:t>
      </w:r>
      <w:r w:rsidRPr="005B3180">
        <w:rPr>
          <w:rFonts w:eastAsiaTheme="minorHAnsi"/>
          <w:spacing w:val="-6"/>
          <w:lang w:eastAsia="en-US"/>
        </w:rPr>
        <w:t>Н</w:t>
      </w:r>
      <w:r w:rsidRPr="005B3180">
        <w:rPr>
          <w:rFonts w:eastAsiaTheme="minorHAnsi"/>
          <w:spacing w:val="-6"/>
          <w:vertAlign w:val="subscript"/>
          <w:lang w:eastAsia="en-US"/>
        </w:rPr>
        <w:t>4</w:t>
      </w:r>
      <w:r w:rsidRPr="005B3180">
        <w:rPr>
          <w:rFonts w:eastAsiaTheme="minorHAnsi"/>
          <w:spacing w:val="-6"/>
          <w:lang w:eastAsia="en-US"/>
        </w:rPr>
        <w:t>, СН</w:t>
      </w:r>
      <w:r w:rsidRPr="005B3180">
        <w:rPr>
          <w:rFonts w:eastAsiaTheme="minorHAnsi"/>
          <w:spacing w:val="-6"/>
          <w:vertAlign w:val="subscript"/>
          <w:lang w:eastAsia="en-US"/>
        </w:rPr>
        <w:t>4</w:t>
      </w:r>
      <w:r w:rsidRPr="005B3180">
        <w:rPr>
          <w:rFonts w:eastAsiaTheme="minorHAnsi"/>
          <w:spacing w:val="-6"/>
          <w:lang w:eastAsia="en-US"/>
        </w:rPr>
        <w:t xml:space="preserve">) показало, что: </w:t>
      </w:r>
      <w:r w:rsidRPr="005B3180">
        <w:rPr>
          <w:rFonts w:eastAsiaTheme="minorHAnsi"/>
          <w:color w:val="000000"/>
          <w:spacing w:val="-6"/>
          <w:lang w:eastAsia="en-US"/>
        </w:rPr>
        <w:t xml:space="preserve">в ряду увеличения молекулярной массы алкана происходит увеличение выхода ацетилена и уменьшение выхода водорода; в ароматических соединениях преимущественно образуется водород и ацетилен; </w:t>
      </w:r>
      <w:r w:rsidRPr="005B3180">
        <w:rPr>
          <w:rFonts w:eastAsiaTheme="minorHAnsi"/>
          <w:spacing w:val="-6"/>
          <w:lang w:eastAsia="en-US"/>
        </w:rPr>
        <w:t>в продуктах разряда исследованных циклоалканов и ароматических соединениях без радикальных групп практически не содержится метан или этилен. По мере увеличения числа радикальных групп состав приближается к составу продуктов разряда в алканах.</w:t>
      </w:r>
    </w:p>
    <w:p w:rsidR="004A3915" w:rsidRDefault="004A3915" w:rsidP="00C9072F">
      <w:pPr>
        <w:pStyle w:val="Zv-bodyreport"/>
        <w:spacing w:line="228" w:lineRule="auto"/>
      </w:pPr>
      <w:r>
        <w:t>В</w:t>
      </w:r>
      <w:r w:rsidRPr="006467F8">
        <w:t>ыполнен</w:t>
      </w:r>
      <w:r>
        <w:t>о</w:t>
      </w:r>
      <w:r w:rsidRPr="006467F8">
        <w:t xml:space="preserve"> </w:t>
      </w:r>
      <w:r>
        <w:t xml:space="preserve">по Госзаданию ИНХС РАН </w:t>
      </w:r>
      <w:r w:rsidRPr="006467F8">
        <w:t>при поддержке гранта РФФИ (№</w:t>
      </w:r>
      <w:r w:rsidRPr="00325104">
        <w:t>18-08-00146</w:t>
      </w:r>
      <w:r w:rsidRPr="006467F8">
        <w:t>)</w:t>
      </w:r>
      <w:r>
        <w:t>.</w:t>
      </w:r>
    </w:p>
    <w:p w:rsidR="004A3915" w:rsidRPr="0003142F" w:rsidRDefault="004A3915" w:rsidP="00C9072F">
      <w:pPr>
        <w:pStyle w:val="Zv-TitleReferences-ru"/>
        <w:spacing w:line="228" w:lineRule="auto"/>
      </w:pPr>
      <w:r w:rsidRPr="0003142F">
        <w:t>Литература</w:t>
      </w:r>
    </w:p>
    <w:p w:rsidR="004A3915" w:rsidRPr="004A3915" w:rsidRDefault="004A3915" w:rsidP="00C9072F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 w:rsidRPr="004A3915">
        <w:rPr>
          <w:lang w:val="en-US"/>
        </w:rPr>
        <w:t>Lebedev Yu.A., Konstantinov V.S., Yablokov M.Yu., Shchegolikhin A.N. and Surin N.M. High Energy Chem. 2014, V.48, P.385.</w:t>
      </w:r>
    </w:p>
    <w:p w:rsidR="004A3915" w:rsidRPr="00E45479" w:rsidRDefault="004A3915" w:rsidP="00C9072F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 w:rsidRPr="004A3915">
        <w:rPr>
          <w:lang w:val="en-US"/>
        </w:rPr>
        <w:t>Averin K.A., Lebedev Yu.A.,</w:t>
      </w:r>
      <w:r w:rsidRPr="004A3915">
        <w:rPr>
          <w:rFonts w:eastAsia="Calibri"/>
          <w:lang w:val="en-US"/>
        </w:rPr>
        <w:t xml:space="preserve"> Shchegolikhin</w:t>
      </w:r>
      <w:r w:rsidRPr="004A3915">
        <w:rPr>
          <w:lang w:val="en-US"/>
        </w:rPr>
        <w:t xml:space="preserve"> </w:t>
      </w:r>
      <w:r w:rsidRPr="004A3915">
        <w:rPr>
          <w:rFonts w:eastAsia="Calibri"/>
          <w:lang w:val="en-US"/>
        </w:rPr>
        <w:t xml:space="preserve">A.N., Yablokov M.Yu.  </w:t>
      </w:r>
      <w:r w:rsidRPr="00E45479">
        <w:rPr>
          <w:rFonts w:eastAsia="Calibri"/>
          <w:lang w:val="en-US"/>
        </w:rPr>
        <w:t>Plasma Processes and Polymers, 2017, V.14, Issue 9,</w:t>
      </w:r>
      <w:r w:rsidRPr="00E45479">
        <w:rPr>
          <w:rFonts w:cs="AdvOTb0c9bf5d"/>
          <w:lang w:val="en-US"/>
        </w:rPr>
        <w:t xml:space="preserve"> e201600227</w:t>
      </w:r>
      <w:r w:rsidRPr="00E45479">
        <w:rPr>
          <w:rFonts w:eastAsia="Calibri"/>
          <w:lang w:val="en-US"/>
        </w:rPr>
        <w:t xml:space="preserve"> .  </w:t>
      </w:r>
    </w:p>
    <w:p w:rsidR="004A3915" w:rsidRPr="004A3915" w:rsidRDefault="004A3915" w:rsidP="00C9072F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 w:rsidRPr="004A3915">
        <w:rPr>
          <w:lang w:val="en-US"/>
        </w:rPr>
        <w:t xml:space="preserve">Lebedev Yu.A., Averin K.A., Borisov R.S., Garifullin A.R., Bobkova E.S., Kurkin T.S. High Energy Chem., 2018, V.52, P.324. </w:t>
      </w:r>
    </w:p>
    <w:p w:rsidR="004A3915" w:rsidRPr="004A3915" w:rsidRDefault="004A3915" w:rsidP="00C9072F">
      <w:pPr>
        <w:pStyle w:val="Zv-References-ru"/>
        <w:numPr>
          <w:ilvl w:val="0"/>
          <w:numId w:val="1"/>
        </w:numPr>
        <w:spacing w:line="228" w:lineRule="auto"/>
        <w:rPr>
          <w:rFonts w:eastAsiaTheme="minorHAnsi"/>
          <w:lang w:val="en-US"/>
        </w:rPr>
      </w:pPr>
      <w:r w:rsidRPr="004A3915">
        <w:rPr>
          <w:lang w:val="en-US"/>
        </w:rPr>
        <w:t>Lebedev Yu.A., Shakhatov V.A. Eur Phys. J. D, 2019,  V. 73, P.167.</w:t>
      </w:r>
    </w:p>
    <w:p w:rsidR="004A3915" w:rsidRPr="00AC3F96" w:rsidRDefault="004A3915" w:rsidP="00C9072F">
      <w:pPr>
        <w:pStyle w:val="Zv-References-ru"/>
        <w:numPr>
          <w:ilvl w:val="0"/>
          <w:numId w:val="1"/>
        </w:numPr>
        <w:spacing w:line="228" w:lineRule="auto"/>
        <w:rPr>
          <w:rFonts w:eastAsiaTheme="minorHAnsi"/>
        </w:rPr>
      </w:pPr>
      <w:r w:rsidRPr="004A3915">
        <w:rPr>
          <w:lang w:val="en-US"/>
        </w:rPr>
        <w:t xml:space="preserve">Averin K.A., Bilera I.V., Lebedev Yu. A., Shakhatov V.A., Epstein I.L.  </w:t>
      </w:r>
      <w:r w:rsidRPr="00AC3F96">
        <w:t>Plasma Process Polym. 2019. V.16, e1800198</w:t>
      </w:r>
      <w:r w:rsidRPr="00AC3F96">
        <w:rPr>
          <w:rFonts w:eastAsia="TimesNewRomanPSMT"/>
        </w:rPr>
        <w:t>.</w:t>
      </w:r>
    </w:p>
    <w:p w:rsidR="004A3915" w:rsidRPr="004A3915" w:rsidRDefault="004A3915" w:rsidP="00C9072F">
      <w:pPr>
        <w:pStyle w:val="Zv-References-ru"/>
        <w:numPr>
          <w:ilvl w:val="0"/>
          <w:numId w:val="1"/>
        </w:numPr>
        <w:spacing w:line="228" w:lineRule="auto"/>
        <w:rPr>
          <w:rFonts w:eastAsiaTheme="minorHAnsi"/>
          <w:lang w:val="en-US"/>
        </w:rPr>
      </w:pPr>
      <w:r w:rsidRPr="004A3915">
        <w:rPr>
          <w:rFonts w:eastAsia="TimesET"/>
          <w:lang w:val="en-US"/>
        </w:rPr>
        <w:t>Lebedev Yu. A., Tatarinov A.V., Epstein I.L. and Averin K.A.,</w:t>
      </w:r>
      <w:r w:rsidRPr="004A3915">
        <w:rPr>
          <w:lang w:val="en-US"/>
        </w:rPr>
        <w:t xml:space="preserve"> Plasma Chemistry and Plasma Processing, 2016, V.36, P.535.</w:t>
      </w:r>
    </w:p>
    <w:p w:rsidR="004A3915" w:rsidRPr="00E45479" w:rsidRDefault="004A3915" w:rsidP="00C9072F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 w:rsidRPr="004A3915">
        <w:rPr>
          <w:lang w:val="en-US"/>
        </w:rPr>
        <w:t>Lebedev Yu.A,</w:t>
      </w:r>
      <w:r w:rsidRPr="004A3915">
        <w:rPr>
          <w:rFonts w:eastAsia="TimesET"/>
          <w:lang w:val="en-US"/>
        </w:rPr>
        <w:t xml:space="preserve"> Tatarinov A.V., Epstein I.L.</w:t>
      </w:r>
      <w:r w:rsidR="00E45479">
        <w:rPr>
          <w:rFonts w:eastAsia="TimesET"/>
          <w:lang w:val="en-US"/>
        </w:rPr>
        <w:t xml:space="preserve"> </w:t>
      </w:r>
      <w:r w:rsidRPr="004A3915">
        <w:rPr>
          <w:rStyle w:val="a7"/>
          <w:lang w:val="en-US"/>
        </w:rPr>
        <w:t xml:space="preserve">J. Phys. </w:t>
      </w:r>
      <w:r w:rsidRPr="00E45479">
        <w:rPr>
          <w:rStyle w:val="a7"/>
          <w:lang w:val="en-US"/>
        </w:rPr>
        <w:t>D: Appl. Phys.</w:t>
      </w:r>
      <w:r w:rsidRPr="00E45479">
        <w:rPr>
          <w:lang w:val="en-US"/>
        </w:rPr>
        <w:t xml:space="preserve"> 2018, 51, 214007.</w:t>
      </w:r>
    </w:p>
    <w:p w:rsidR="004A3915" w:rsidRPr="004A3915" w:rsidRDefault="004A3915" w:rsidP="00C9072F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 w:rsidRPr="004A3915">
        <w:rPr>
          <w:lang w:val="en-US"/>
        </w:rPr>
        <w:t>Lebedev Yu.A., Tatarinov A.V., Epstein I.L. Plasma Chemistry and Plasma Processing, 2019, V. 39, P.787.</w:t>
      </w:r>
    </w:p>
    <w:sectPr w:rsidR="004A3915" w:rsidRPr="004A3915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07E" w:rsidRDefault="00B2507E">
      <w:r>
        <w:separator/>
      </w:r>
    </w:p>
  </w:endnote>
  <w:endnote w:type="continuationSeparator" w:id="0">
    <w:p w:rsidR="00B2507E" w:rsidRDefault="00B25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dvOTb0c9bf5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30C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30C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072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07E" w:rsidRDefault="00B2507E">
      <w:r>
        <w:separator/>
      </w:r>
    </w:p>
  </w:footnote>
  <w:footnote w:type="continuationSeparator" w:id="0">
    <w:p w:rsidR="00B2507E" w:rsidRDefault="00B2507E">
      <w:r>
        <w:continuationSeparator/>
      </w:r>
    </w:p>
  </w:footnote>
  <w:footnote w:id="1">
    <w:p w:rsidR="000F51E1" w:rsidRPr="000F51E1" w:rsidRDefault="000F51E1">
      <w:pPr>
        <w:pStyle w:val="a9"/>
        <w:rPr>
          <w:sz w:val="22"/>
          <w:szCs w:val="22"/>
          <w:lang w:val="en-US"/>
        </w:rPr>
      </w:pPr>
      <w:r w:rsidRPr="000F51E1">
        <w:rPr>
          <w:rStyle w:val="ab"/>
          <w:sz w:val="22"/>
          <w:szCs w:val="22"/>
        </w:rPr>
        <w:t>*)</w:t>
      </w:r>
      <w:r w:rsidRPr="000F51E1">
        <w:rPr>
          <w:sz w:val="22"/>
          <w:szCs w:val="22"/>
        </w:rPr>
        <w:t xml:space="preserve">  </w:t>
      </w:r>
      <w:hyperlink r:id="rId1" w:history="1">
        <w:r w:rsidRPr="00C9072F">
          <w:rPr>
            <w:rStyle w:val="a8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530C3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5479"/>
    <w:rsid w:val="00037DCC"/>
    <w:rsid w:val="00043701"/>
    <w:rsid w:val="000C7078"/>
    <w:rsid w:val="000D76E9"/>
    <w:rsid w:val="000E495B"/>
    <w:rsid w:val="000F51E1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57A73"/>
    <w:rsid w:val="004A3915"/>
    <w:rsid w:val="004A77D1"/>
    <w:rsid w:val="004B72AA"/>
    <w:rsid w:val="004F4E29"/>
    <w:rsid w:val="00530C31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2507E"/>
    <w:rsid w:val="00B622ED"/>
    <w:rsid w:val="00B9584E"/>
    <w:rsid w:val="00BD05EF"/>
    <w:rsid w:val="00C103CD"/>
    <w:rsid w:val="00C232A0"/>
    <w:rsid w:val="00C9072F"/>
    <w:rsid w:val="00CA791E"/>
    <w:rsid w:val="00CE0E75"/>
    <w:rsid w:val="00D47F19"/>
    <w:rsid w:val="00DA4715"/>
    <w:rsid w:val="00DC7364"/>
    <w:rsid w:val="00DE16AD"/>
    <w:rsid w:val="00DF1C1D"/>
    <w:rsid w:val="00E1331D"/>
    <w:rsid w:val="00E45479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Emphasis"/>
    <w:basedOn w:val="a0"/>
    <w:uiPriority w:val="20"/>
    <w:qFormat/>
    <w:rsid w:val="004A3915"/>
    <w:rPr>
      <w:i/>
      <w:iCs/>
    </w:rPr>
  </w:style>
  <w:style w:type="character" w:styleId="a8">
    <w:name w:val="Hyperlink"/>
    <w:basedOn w:val="a0"/>
    <w:rsid w:val="004A3915"/>
    <w:rPr>
      <w:color w:val="0000FF" w:themeColor="hyperlink"/>
      <w:u w:val="single"/>
    </w:rPr>
  </w:style>
  <w:style w:type="paragraph" w:styleId="a9">
    <w:name w:val="footnote text"/>
    <w:basedOn w:val="a"/>
    <w:link w:val="aa"/>
    <w:rsid w:val="000F51E1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0F51E1"/>
  </w:style>
  <w:style w:type="character" w:styleId="ab">
    <w:name w:val="footnote reference"/>
    <w:basedOn w:val="a0"/>
    <w:rsid w:val="000F51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edev@ips.ac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EI-Lebed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4CD68-AA09-4187-B536-D6F6D2818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11</TotalTime>
  <Pages>1</Pages>
  <Words>440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СПЕКТРЫ ИЗЛУЧЕНИЯ И ГАЗОВЫЕ ПРОДУКТЫ СВЧ РАЗРЯДА В ЖИДКИХ УГЛЕВОДОРОДАХ</dc:title>
  <dc:creator>sato</dc:creator>
  <cp:lastModifiedBy>Сатунин</cp:lastModifiedBy>
  <cp:revision>4</cp:revision>
  <cp:lastPrinted>1601-01-01T00:00:00Z</cp:lastPrinted>
  <dcterms:created xsi:type="dcterms:W3CDTF">2020-02-20T11:07:00Z</dcterms:created>
  <dcterms:modified xsi:type="dcterms:W3CDTF">2020-04-23T15:04:00Z</dcterms:modified>
</cp:coreProperties>
</file>