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670" w:rsidRPr="007B1643" w:rsidRDefault="000F5583" w:rsidP="00647670">
      <w:pPr>
        <w:pStyle w:val="Zv-Titlereport"/>
        <w:rPr>
          <w:lang w:val="en-US"/>
        </w:rPr>
      </w:pPr>
      <w:r w:rsidRPr="000F5583">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192pt;height:26.25pt;z-index:-251658752;mso-position-horizontal:absolute" stroked="f" strokecolor="red">
            <v:textbox style="mso-next-textbox:#_x0000_s1026">
              <w:txbxContent>
                <w:p w:rsidR="00C65D33" w:rsidRPr="0095603D" w:rsidRDefault="00C65D33" w:rsidP="003B6459">
                  <w:pPr>
                    <w:spacing w:before="80"/>
                    <w:rPr>
                      <w:sz w:val="22"/>
                      <w:szCs w:val="22"/>
                    </w:rPr>
                  </w:pPr>
                  <w:r w:rsidRPr="0095603D">
                    <w:rPr>
                      <w:sz w:val="22"/>
                      <w:szCs w:val="22"/>
                    </w:rPr>
                    <w:t>DOI:</w:t>
                  </w:r>
                  <w:r>
                    <w:rPr>
                      <w:sz w:val="22"/>
                      <w:szCs w:val="22"/>
                    </w:rPr>
                    <w:t xml:space="preserve"> </w:t>
                  </w:r>
                  <w:r w:rsidRPr="00C65D33">
                    <w:rPr>
                      <w:sz w:val="22"/>
                      <w:szCs w:val="22"/>
                    </w:rPr>
                    <w:t>10.34854/ICPAF.2020.47.1.113</w:t>
                  </w:r>
                </w:p>
              </w:txbxContent>
            </v:textbox>
            <w10:anchorlock/>
          </v:shape>
        </w:pict>
      </w:r>
      <w:r w:rsidR="00647670" w:rsidRPr="007B1643">
        <w:rPr>
          <w:lang w:val="en-US"/>
        </w:rPr>
        <w:t xml:space="preserve">Investigation OF switching CHARACTERISTICS OF a LASER-TrIGgered gas switch WITH tunable DELAY </w:t>
      </w:r>
      <w:r w:rsidR="00647670">
        <w:rPr>
          <w:lang w:val="en-US"/>
        </w:rPr>
        <w:t xml:space="preserve">via </w:t>
      </w:r>
      <w:r w:rsidR="00647670" w:rsidRPr="007B1643">
        <w:rPr>
          <w:lang w:val="en-US"/>
        </w:rPr>
        <w:t>CHANGING THE SPARK-gap ignition angle</w:t>
      </w:r>
      <w:r w:rsidR="00AE1A4D">
        <w:rPr>
          <w:lang w:val="en-US"/>
        </w:rPr>
        <w:t xml:space="preserve"> </w:t>
      </w:r>
      <w:r w:rsidR="00AE1A4D">
        <w:rPr>
          <w:rStyle w:val="ac"/>
          <w:lang w:val="en-US"/>
        </w:rPr>
        <w:footnoteReference w:customMarkFollows="1" w:id="1"/>
        <w:t>*)</w:t>
      </w:r>
    </w:p>
    <w:p w:rsidR="00647670" w:rsidRPr="00F9682D" w:rsidRDefault="00647670" w:rsidP="00647670">
      <w:pPr>
        <w:pStyle w:val="Zv-Author"/>
        <w:rPr>
          <w:lang w:val="en-US"/>
        </w:rPr>
      </w:pPr>
      <w:r w:rsidRPr="00054F49">
        <w:rPr>
          <w:u w:val="single"/>
          <w:lang w:val="en-US"/>
        </w:rPr>
        <w:t>Medvedev M.A.</w:t>
      </w:r>
      <w:r w:rsidRPr="00703CBC">
        <w:rPr>
          <w:lang w:val="en-US"/>
        </w:rPr>
        <w:t>,</w:t>
      </w:r>
      <w:r w:rsidRPr="00F9682D">
        <w:rPr>
          <w:lang w:val="en-US"/>
        </w:rPr>
        <w:t xml:space="preserve"> </w:t>
      </w:r>
      <w:r>
        <w:rPr>
          <w:lang w:val="en-US"/>
        </w:rPr>
        <w:t>Oginov A.V.</w:t>
      </w:r>
      <w:r w:rsidRPr="00F9682D">
        <w:rPr>
          <w:lang w:val="en-US"/>
        </w:rPr>
        <w:t xml:space="preserve">, </w:t>
      </w:r>
      <w:r>
        <w:rPr>
          <w:lang w:val="en-US"/>
        </w:rPr>
        <w:t>Parkevich E.V.</w:t>
      </w:r>
      <w:r w:rsidRPr="00F9682D">
        <w:rPr>
          <w:lang w:val="en-US"/>
        </w:rPr>
        <w:t xml:space="preserve">, </w:t>
      </w:r>
      <w:r>
        <w:rPr>
          <w:lang w:val="en-US"/>
        </w:rPr>
        <w:t>Khirianova A.I.</w:t>
      </w:r>
    </w:p>
    <w:p w:rsidR="00647670" w:rsidRPr="00906C4A" w:rsidRDefault="00647670" w:rsidP="000A19BF">
      <w:pPr>
        <w:pStyle w:val="Zv-Organization"/>
        <w:spacing w:after="180"/>
        <w:rPr>
          <w:lang w:val="en-US"/>
        </w:rPr>
      </w:pPr>
      <w:r w:rsidRPr="00906C4A">
        <w:rPr>
          <w:lang w:val="en-US"/>
        </w:rPr>
        <w:t>P.N. Lebedev Physical Institute of the Russian Academy of Sciences, 53 Leninskiy Prospekt, 119991, Moscow, Russia</w:t>
      </w:r>
      <w:r>
        <w:rPr>
          <w:lang w:val="en-US"/>
        </w:rPr>
        <w:t xml:space="preserve">, </w:t>
      </w:r>
      <w:hyperlink r:id="rId8" w:history="1">
        <w:r w:rsidRPr="003B2087">
          <w:rPr>
            <w:rStyle w:val="a7"/>
            <w:lang w:val="en-US"/>
          </w:rPr>
          <w:t>medvedevma</w:t>
        </w:r>
        <w:r w:rsidRPr="007B1643">
          <w:rPr>
            <w:rStyle w:val="a7"/>
            <w:lang w:val="en-US"/>
          </w:rPr>
          <w:t>@lebedev.ru</w:t>
        </w:r>
      </w:hyperlink>
    </w:p>
    <w:p w:rsidR="00647670" w:rsidRDefault="00647670" w:rsidP="000A19BF">
      <w:pPr>
        <w:pStyle w:val="Zv-bodyreport"/>
        <w:spacing w:line="226" w:lineRule="auto"/>
        <w:rPr>
          <w:lang w:val="en-US"/>
        </w:rPr>
      </w:pPr>
      <w:r w:rsidRPr="002678F0">
        <w:rPr>
          <w:lang w:val="en-US"/>
        </w:rPr>
        <w:t>The laser spark in its parameters is identical to a conventional electric spark in a gas, but due to a powerful external source of preionization, it has an extremely small time (&lt;&lt; 1 ns) and spatial formation jitter [1,2].</w:t>
      </w:r>
      <w:r>
        <w:rPr>
          <w:lang w:val="en-US"/>
        </w:rPr>
        <w:t xml:space="preserve"> </w:t>
      </w:r>
      <w:r w:rsidRPr="002678F0">
        <w:rPr>
          <w:lang w:val="en-US"/>
        </w:rPr>
        <w:t>Due to this fact, the laser spark turns out to be an excellent controllable commutator of electromagnetic energy flows of high power and density.</w:t>
      </w:r>
      <w:r>
        <w:rPr>
          <w:lang w:val="en-US"/>
        </w:rPr>
        <w:t xml:space="preserve"> </w:t>
      </w:r>
      <w:r w:rsidRPr="002678F0">
        <w:rPr>
          <w:lang w:val="en-US"/>
        </w:rPr>
        <w:t>Typically, a laser triggered spark gap (LTSG) represent a spark gap filled with gas at high pressure, which is ignited by a laser beam directed along or at a certain angle (the ignition angle) to the gap axis [3,4].</w:t>
      </w:r>
      <w:r>
        <w:rPr>
          <w:lang w:val="en-US"/>
        </w:rPr>
        <w:t xml:space="preserve"> </w:t>
      </w:r>
      <w:r w:rsidRPr="002678F0">
        <w:rPr>
          <w:lang w:val="en-US"/>
        </w:rPr>
        <w:t>It is known that, depending on the ignition angle, the breakdown delay time and LT</w:t>
      </w:r>
      <w:r>
        <w:rPr>
          <w:lang w:val="en-US"/>
        </w:rPr>
        <w:t>SG</w:t>
      </w:r>
      <w:r w:rsidRPr="002678F0">
        <w:rPr>
          <w:lang w:val="en-US"/>
        </w:rPr>
        <w:t xml:space="preserve"> jitter can vary from hundreds of picoseconds to hun</w:t>
      </w:r>
      <w:r>
        <w:rPr>
          <w:lang w:val="en-US"/>
        </w:rPr>
        <w:t>dreds of nanoseconds or more</w:t>
      </w:r>
      <w:r w:rsidRPr="002678F0">
        <w:rPr>
          <w:lang w:val="en-US"/>
        </w:rPr>
        <w:t>. It should be noted that this effect is of considerable interest from an applied point of view, however, its detailed study has not been previously conducted.</w:t>
      </w:r>
      <w:r>
        <w:rPr>
          <w:lang w:val="en-US"/>
        </w:rPr>
        <w:t xml:space="preserve"> </w:t>
      </w:r>
      <w:r w:rsidRPr="002678F0">
        <w:rPr>
          <w:lang w:val="en-US"/>
        </w:rPr>
        <w:t>In this report, we present the results of preliminary studies of this effect.</w:t>
      </w:r>
      <w:r>
        <w:rPr>
          <w:lang w:val="en-US"/>
        </w:rPr>
        <w:t xml:space="preserve"> </w:t>
      </w:r>
      <w:r w:rsidRPr="002678F0">
        <w:rPr>
          <w:lang w:val="en-US"/>
        </w:rPr>
        <w:t xml:space="preserve">In particular, we made an attempt to determine qualitatively, without delving into the essence of the processes of plasma formation in the gap, the main dependences of the switching characteristics of the LTSG on the ignition angle of the spark gap. Based on the results of the work, an air switch with laser ignition was developed, which has a subnanosecond jitter and breakdown delay, adjustable in the range of ~ 0.1–10 ns by changing the </w:t>
      </w:r>
      <w:r>
        <w:rPr>
          <w:lang w:val="en-US"/>
        </w:rPr>
        <w:t xml:space="preserve">ignition </w:t>
      </w:r>
      <w:r w:rsidRPr="002678F0">
        <w:rPr>
          <w:lang w:val="en-US"/>
        </w:rPr>
        <w:t>angle of the spark gap.</w:t>
      </w:r>
    </w:p>
    <w:p w:rsidR="00647670" w:rsidRDefault="00647670" w:rsidP="000A19BF">
      <w:pPr>
        <w:pStyle w:val="a6"/>
        <w:spacing w:line="226" w:lineRule="auto"/>
        <w:jc w:val="center"/>
      </w:pPr>
      <w:r>
        <w:rPr>
          <w:rFonts w:eastAsia="Newton-Regular"/>
          <w:noProof/>
        </w:rPr>
        <w:drawing>
          <wp:inline distT="0" distB="0" distL="0" distR="0">
            <wp:extent cx="4937512" cy="2785209"/>
            <wp:effectExtent l="19050" t="0" r="0" b="0"/>
            <wp:docPr id="4" name="Рисунок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9" cstate="print"/>
                    <a:srcRect/>
                    <a:stretch>
                      <a:fillRect/>
                    </a:stretch>
                  </pic:blipFill>
                  <pic:spPr bwMode="auto">
                    <a:xfrm>
                      <a:off x="0" y="0"/>
                      <a:ext cx="4943434" cy="2788549"/>
                    </a:xfrm>
                    <a:prstGeom prst="rect">
                      <a:avLst/>
                    </a:prstGeom>
                    <a:noFill/>
                    <a:ln w="9525">
                      <a:noFill/>
                      <a:miter lim="800000"/>
                      <a:headEnd/>
                      <a:tailEnd/>
                    </a:ln>
                  </pic:spPr>
                </pic:pic>
              </a:graphicData>
            </a:graphic>
          </wp:inline>
        </w:drawing>
      </w:r>
    </w:p>
    <w:p w:rsidR="00647670" w:rsidRDefault="00647670" w:rsidP="000A19BF">
      <w:pPr>
        <w:pStyle w:val="a6"/>
        <w:spacing w:line="226" w:lineRule="auto"/>
        <w:jc w:val="both"/>
        <w:rPr>
          <w:lang w:val="en-US"/>
        </w:rPr>
      </w:pPr>
      <w:r>
        <w:rPr>
          <w:lang w:val="en-US"/>
        </w:rPr>
        <w:t>Figure</w:t>
      </w:r>
      <w:r w:rsidRPr="0065368F">
        <w:rPr>
          <w:lang w:val="en-US"/>
        </w:rPr>
        <w:t xml:space="preserve"> 1. </w:t>
      </w:r>
      <w:r w:rsidRPr="00766924">
        <w:rPr>
          <w:lang w:val="en-US"/>
        </w:rPr>
        <w:t>(a)–</w:t>
      </w:r>
      <w:r>
        <w:rPr>
          <w:lang w:val="en-US"/>
        </w:rPr>
        <w:t>sketch of the experimental setup</w:t>
      </w:r>
      <w:r w:rsidRPr="00766924">
        <w:rPr>
          <w:lang w:val="en-US"/>
        </w:rPr>
        <w:t>; (b)–</w:t>
      </w:r>
      <w:r>
        <w:rPr>
          <w:lang w:val="en-US"/>
        </w:rPr>
        <w:t>desing</w:t>
      </w:r>
      <w:r w:rsidRPr="00766924">
        <w:rPr>
          <w:lang w:val="en-US"/>
        </w:rPr>
        <w:t xml:space="preserve"> </w:t>
      </w:r>
      <w:r>
        <w:rPr>
          <w:lang w:val="en-US"/>
        </w:rPr>
        <w:t>of</w:t>
      </w:r>
      <w:r w:rsidRPr="00766924">
        <w:rPr>
          <w:lang w:val="en-US"/>
        </w:rPr>
        <w:t xml:space="preserve"> </w:t>
      </w:r>
      <w:r>
        <w:rPr>
          <w:lang w:val="en-US"/>
        </w:rPr>
        <w:t>laser</w:t>
      </w:r>
      <w:r w:rsidRPr="00766924">
        <w:rPr>
          <w:lang w:val="en-US"/>
        </w:rPr>
        <w:t xml:space="preserve"> </w:t>
      </w:r>
      <w:r>
        <w:rPr>
          <w:lang w:val="en-US"/>
        </w:rPr>
        <w:t>triggered</w:t>
      </w:r>
      <w:r w:rsidRPr="00766924">
        <w:rPr>
          <w:lang w:val="en-US"/>
        </w:rPr>
        <w:t xml:space="preserve"> </w:t>
      </w:r>
      <w:r>
        <w:rPr>
          <w:lang w:val="en-US"/>
        </w:rPr>
        <w:t>switch</w:t>
      </w:r>
      <w:r w:rsidRPr="00766924">
        <w:rPr>
          <w:lang w:val="en-US"/>
        </w:rPr>
        <w:t>; (c)–</w:t>
      </w:r>
      <w:r>
        <w:rPr>
          <w:lang w:val="en-US"/>
        </w:rPr>
        <w:t>typical</w:t>
      </w:r>
      <w:r w:rsidRPr="00766924">
        <w:rPr>
          <w:lang w:val="en-US"/>
        </w:rPr>
        <w:t xml:space="preserve"> </w:t>
      </w:r>
      <w:r>
        <w:rPr>
          <w:lang w:val="en-US"/>
        </w:rPr>
        <w:t>waveforms</w:t>
      </w:r>
      <w:r w:rsidRPr="00766924">
        <w:rPr>
          <w:lang w:val="en-US"/>
        </w:rPr>
        <w:t xml:space="preserve"> </w:t>
      </w:r>
      <w:r>
        <w:rPr>
          <w:lang w:val="en-US"/>
        </w:rPr>
        <w:t>from</w:t>
      </w:r>
      <w:r w:rsidRPr="00766924">
        <w:rPr>
          <w:lang w:val="en-US"/>
        </w:rPr>
        <w:t xml:space="preserve"> </w:t>
      </w:r>
      <w:r>
        <w:rPr>
          <w:lang w:val="en-US"/>
        </w:rPr>
        <w:t>photodetector</w:t>
      </w:r>
      <w:r w:rsidRPr="00766924">
        <w:rPr>
          <w:lang w:val="en-US"/>
        </w:rPr>
        <w:t xml:space="preserve"> </w:t>
      </w:r>
      <w:r>
        <w:rPr>
          <w:lang w:val="en-US"/>
        </w:rPr>
        <w:t>and</w:t>
      </w:r>
      <w:r w:rsidRPr="00766924">
        <w:rPr>
          <w:lang w:val="en-US"/>
        </w:rPr>
        <w:t xml:space="preserve"> </w:t>
      </w:r>
      <w:r>
        <w:rPr>
          <w:lang w:val="en-US"/>
        </w:rPr>
        <w:t>voltage</w:t>
      </w:r>
      <w:r w:rsidRPr="00766924">
        <w:rPr>
          <w:lang w:val="en-US"/>
        </w:rPr>
        <w:t xml:space="preserve"> </w:t>
      </w:r>
      <w:r>
        <w:rPr>
          <w:lang w:val="en-US"/>
        </w:rPr>
        <w:t>divider</w:t>
      </w:r>
      <w:r w:rsidRPr="00766924">
        <w:rPr>
          <w:lang w:val="en-US"/>
        </w:rPr>
        <w:t>.</w:t>
      </w:r>
    </w:p>
    <w:p w:rsidR="00647670" w:rsidRDefault="00647670" w:rsidP="000A19BF">
      <w:pPr>
        <w:pStyle w:val="Zv-bodyreport"/>
        <w:spacing w:line="226" w:lineRule="auto"/>
        <w:rPr>
          <w:lang w:val="en-US"/>
        </w:rPr>
      </w:pPr>
      <w:r w:rsidRPr="00D676AA">
        <w:rPr>
          <w:lang w:val="en-US"/>
        </w:rPr>
        <w:t>This work was supported by the Russian Science Foundation grant No. 19-79-30086. The development of a laser-triggered arrester was partially supported by RFBR grant No. 18-32-00566.</w:t>
      </w:r>
    </w:p>
    <w:p w:rsidR="00647670" w:rsidRPr="00766924" w:rsidRDefault="00647670" w:rsidP="000A19BF">
      <w:pPr>
        <w:pStyle w:val="Zv-TitleReferences-en"/>
        <w:spacing w:line="226" w:lineRule="auto"/>
        <w:rPr>
          <w:lang w:val="en-US"/>
        </w:rPr>
      </w:pPr>
      <w:r>
        <w:rPr>
          <w:lang w:val="en-US"/>
        </w:rPr>
        <w:t>References</w:t>
      </w:r>
    </w:p>
    <w:p w:rsidR="00647670" w:rsidRDefault="00647670" w:rsidP="000A19BF">
      <w:pPr>
        <w:pStyle w:val="Zv-References-en"/>
        <w:spacing w:line="226" w:lineRule="auto"/>
      </w:pPr>
      <w:r w:rsidRPr="00402BC5">
        <w:t>S. S. Harilal, Appl. Opt. 43, 3931 (2004).</w:t>
      </w:r>
    </w:p>
    <w:p w:rsidR="00647670" w:rsidRDefault="00647670" w:rsidP="000A19BF">
      <w:pPr>
        <w:pStyle w:val="Zv-References-en"/>
        <w:spacing w:line="226" w:lineRule="auto"/>
      </w:pPr>
      <w:r>
        <w:t>[</w:t>
      </w:r>
      <w:r w:rsidRPr="00402BC5">
        <w:t>W. D. Kimura, M. J. Kushner, E. Crawford, and S. Byron, IEEE Trans. Plasma Sci.A 14, 246 (1986)</w:t>
      </w:r>
    </w:p>
    <w:p w:rsidR="00647670" w:rsidRDefault="00647670" w:rsidP="000A19BF">
      <w:pPr>
        <w:pStyle w:val="Zv-References-en"/>
        <w:spacing w:line="226" w:lineRule="auto"/>
      </w:pPr>
      <w:r w:rsidRPr="00703CBC">
        <w:t>A. Larsson, IEEE Trans. Plasma Sci. 40, 2431 (2012).</w:t>
      </w:r>
    </w:p>
    <w:p w:rsidR="00654A7B" w:rsidRDefault="00647670" w:rsidP="000A19BF">
      <w:pPr>
        <w:pStyle w:val="Zv-References-en"/>
        <w:spacing w:line="226" w:lineRule="auto"/>
      </w:pPr>
      <w:r w:rsidRPr="00402BC5">
        <w:t>A. H. Guenther and J. R. Bettis, J. Phys. D: Appl. Phys. 11, 1577 (1978).</w:t>
      </w:r>
    </w:p>
    <w:sectPr w:rsidR="00654A7B" w:rsidSect="00F95123">
      <w:headerReference w:type="default" r:id="rId10"/>
      <w:footerReference w:type="even" r:id="rId11"/>
      <w:footerReference w:type="default" r:id="rId12"/>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58F" w:rsidRDefault="0011558F">
      <w:r>
        <w:separator/>
      </w:r>
    </w:p>
  </w:endnote>
  <w:endnote w:type="continuationSeparator" w:id="0">
    <w:p w:rsidR="0011558F" w:rsidRDefault="001155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0F5583"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0F5583"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497E50">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58F" w:rsidRDefault="0011558F">
      <w:r>
        <w:separator/>
      </w:r>
    </w:p>
  </w:footnote>
  <w:footnote w:type="continuationSeparator" w:id="0">
    <w:p w:rsidR="0011558F" w:rsidRDefault="0011558F">
      <w:r>
        <w:continuationSeparator/>
      </w:r>
    </w:p>
  </w:footnote>
  <w:footnote w:id="1">
    <w:p w:rsidR="00AE1A4D" w:rsidRPr="00AE1A4D" w:rsidRDefault="00AE1A4D">
      <w:pPr>
        <w:pStyle w:val="aa"/>
        <w:rPr>
          <w:sz w:val="22"/>
          <w:szCs w:val="22"/>
          <w:lang w:val="en-US"/>
        </w:rPr>
      </w:pPr>
      <w:r w:rsidRPr="00AE1A4D">
        <w:rPr>
          <w:rStyle w:val="ac"/>
          <w:sz w:val="22"/>
          <w:szCs w:val="22"/>
          <w:lang w:val="en-US"/>
        </w:rPr>
        <w:t>*)</w:t>
      </w:r>
      <w:r w:rsidRPr="00AE1A4D">
        <w:rPr>
          <w:sz w:val="22"/>
          <w:szCs w:val="22"/>
          <w:lang w:val="en-US"/>
        </w:rPr>
        <w:t xml:space="preserve">  </w:t>
      </w:r>
      <w:hyperlink r:id="rId1" w:history="1">
        <w:r w:rsidRPr="00C65D33">
          <w:rPr>
            <w:rStyle w:val="a7"/>
            <w:sz w:val="22"/>
            <w:szCs w:val="22"/>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8306AF">
      <w:rPr>
        <w:sz w:val="20"/>
        <w:lang w:val="en-US"/>
      </w:rPr>
      <w:t>7</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w:t>
    </w:r>
    <w:r w:rsidR="008306AF">
      <w:rPr>
        <w:sz w:val="20"/>
        <w:lang w:val="en-US"/>
      </w:rPr>
      <w:t>6</w:t>
    </w:r>
    <w:r w:rsidR="00EF07A9">
      <w:rPr>
        <w:sz w:val="20"/>
        <w:lang w:val="en-US"/>
      </w:rPr>
      <w:t xml:space="preserve"> – </w:t>
    </w:r>
    <w:r w:rsidR="00AE6185">
      <w:rPr>
        <w:sz w:val="20"/>
        <w:lang w:val="en-US"/>
      </w:rPr>
      <w:t>2</w:t>
    </w:r>
    <w:r w:rsidR="008306AF">
      <w:rPr>
        <w:sz w:val="20"/>
        <w:lang w:val="en-US"/>
      </w:rPr>
      <w:t>0</w:t>
    </w:r>
    <w:r w:rsidR="00EF07A9">
      <w:rPr>
        <w:sz w:val="20"/>
        <w:lang w:val="en-US"/>
      </w:rPr>
      <w:t>, 20</w:t>
    </w:r>
    <w:r w:rsidR="008306AF">
      <w:rPr>
        <w:sz w:val="20"/>
        <w:lang w:val="en-US"/>
      </w:rPr>
      <w:t>20</w:t>
    </w:r>
    <w:r w:rsidR="00EF07A9">
      <w:rPr>
        <w:sz w:val="20"/>
        <w:lang w:val="en-US"/>
      </w:rPr>
      <w:t>, Zvenigorod</w:t>
    </w:r>
  </w:p>
  <w:p w:rsidR="00654A7B" w:rsidRDefault="000F5583">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11558F"/>
    <w:rsid w:val="00043701"/>
    <w:rsid w:val="000A19BF"/>
    <w:rsid w:val="000C657D"/>
    <w:rsid w:val="000C7078"/>
    <w:rsid w:val="000D76E9"/>
    <w:rsid w:val="000E495B"/>
    <w:rsid w:val="000F5583"/>
    <w:rsid w:val="0011558F"/>
    <w:rsid w:val="001C0CCB"/>
    <w:rsid w:val="00205708"/>
    <w:rsid w:val="00220629"/>
    <w:rsid w:val="0023083F"/>
    <w:rsid w:val="00247225"/>
    <w:rsid w:val="003800F3"/>
    <w:rsid w:val="00391360"/>
    <w:rsid w:val="003A606B"/>
    <w:rsid w:val="003B5B93"/>
    <w:rsid w:val="003E0981"/>
    <w:rsid w:val="00401388"/>
    <w:rsid w:val="0043297E"/>
    <w:rsid w:val="00446025"/>
    <w:rsid w:val="00497E50"/>
    <w:rsid w:val="004A77D1"/>
    <w:rsid w:val="004B72AA"/>
    <w:rsid w:val="004F4E29"/>
    <w:rsid w:val="005074E3"/>
    <w:rsid w:val="00532C31"/>
    <w:rsid w:val="00567C6F"/>
    <w:rsid w:val="00573BAD"/>
    <w:rsid w:val="0058676C"/>
    <w:rsid w:val="005F764D"/>
    <w:rsid w:val="00647670"/>
    <w:rsid w:val="00654A7B"/>
    <w:rsid w:val="006B5B24"/>
    <w:rsid w:val="00732A2E"/>
    <w:rsid w:val="007B09C9"/>
    <w:rsid w:val="007B6378"/>
    <w:rsid w:val="007E06CE"/>
    <w:rsid w:val="00802D35"/>
    <w:rsid w:val="008306AF"/>
    <w:rsid w:val="008520F9"/>
    <w:rsid w:val="008850EF"/>
    <w:rsid w:val="00906FF7"/>
    <w:rsid w:val="009D6F37"/>
    <w:rsid w:val="00AE1A4D"/>
    <w:rsid w:val="00AE6185"/>
    <w:rsid w:val="00B622ED"/>
    <w:rsid w:val="00B9584E"/>
    <w:rsid w:val="00C103CD"/>
    <w:rsid w:val="00C232A0"/>
    <w:rsid w:val="00C5751F"/>
    <w:rsid w:val="00C65D33"/>
    <w:rsid w:val="00D47F19"/>
    <w:rsid w:val="00D900FB"/>
    <w:rsid w:val="00D92E54"/>
    <w:rsid w:val="00E118BE"/>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7670"/>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647670"/>
    <w:rPr>
      <w:color w:val="0000FF" w:themeColor="hyperlink"/>
      <w:u w:val="single"/>
    </w:rPr>
  </w:style>
  <w:style w:type="paragraph" w:styleId="a8">
    <w:name w:val="Balloon Text"/>
    <w:basedOn w:val="a"/>
    <w:link w:val="a9"/>
    <w:rsid w:val="00647670"/>
    <w:rPr>
      <w:rFonts w:ascii="Tahoma" w:hAnsi="Tahoma" w:cs="Tahoma"/>
      <w:sz w:val="16"/>
      <w:szCs w:val="16"/>
    </w:rPr>
  </w:style>
  <w:style w:type="character" w:customStyle="1" w:styleId="a9">
    <w:name w:val="Текст выноски Знак"/>
    <w:basedOn w:val="a0"/>
    <w:link w:val="a8"/>
    <w:rsid w:val="00647670"/>
    <w:rPr>
      <w:rFonts w:ascii="Tahoma" w:hAnsi="Tahoma" w:cs="Tahoma"/>
      <w:sz w:val="16"/>
      <w:szCs w:val="16"/>
    </w:rPr>
  </w:style>
  <w:style w:type="paragraph" w:styleId="aa">
    <w:name w:val="footnote text"/>
    <w:basedOn w:val="a"/>
    <w:link w:val="ab"/>
    <w:rsid w:val="00AE1A4D"/>
    <w:rPr>
      <w:sz w:val="20"/>
      <w:szCs w:val="20"/>
    </w:rPr>
  </w:style>
  <w:style w:type="character" w:customStyle="1" w:styleId="ab">
    <w:name w:val="Текст сноски Знак"/>
    <w:basedOn w:val="a0"/>
    <w:link w:val="aa"/>
    <w:rsid w:val="00AE1A4D"/>
  </w:style>
  <w:style w:type="character" w:styleId="ac">
    <w:name w:val="footnote reference"/>
    <w:basedOn w:val="a0"/>
    <w:rsid w:val="00AE1A4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dvedevma@lebede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XLVII/Lt/ru/EO-Medvedev.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0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17DB2-7C74-4B2A-8852-471E17E4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Zven_2020_e</Template>
  <TotalTime>8</TotalTime>
  <Pages>1</Pages>
  <Words>398</Words>
  <Characters>2054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 OF SWITCHING CHARACTERISTICS OF A LASER-TRIGGERED GAS SWITCH WITH TUNABLE DELAY VIA CHANGING THE SPARK-GAP IGNITION ANGLE</dc:title>
  <dc:creator>sato</dc:creator>
  <cp:lastModifiedBy>Сатунин</cp:lastModifiedBy>
  <cp:revision>5</cp:revision>
  <cp:lastPrinted>1601-01-01T00:00:00Z</cp:lastPrinted>
  <dcterms:created xsi:type="dcterms:W3CDTF">2020-02-20T14:26:00Z</dcterms:created>
  <dcterms:modified xsi:type="dcterms:W3CDTF">2020-04-24T13:01:00Z</dcterms:modified>
</cp:coreProperties>
</file>