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8D" w:rsidRPr="00170022" w:rsidRDefault="00ED2C8D" w:rsidP="00170022">
      <w:pPr>
        <w:pStyle w:val="Zv-Titlereport"/>
        <w:spacing w:line="21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Особенности взаимодействия плазменных потоков и аксиального магнитного поля при имплозии вложенных конусных сборок</w:t>
      </w:r>
      <w:r w:rsidR="00170022" w:rsidRPr="00170022">
        <w:rPr>
          <w:rFonts w:eastAsia="Calibri"/>
          <w:lang w:eastAsia="en-US"/>
        </w:rPr>
        <w:t xml:space="preserve"> </w:t>
      </w:r>
      <w:r w:rsidR="00170022">
        <w:rPr>
          <w:rStyle w:val="ac"/>
          <w:rFonts w:eastAsia="Calibri"/>
          <w:lang w:eastAsia="en-US"/>
        </w:rPr>
        <w:footnoteReference w:customMarkFollows="1" w:id="1"/>
        <w:t>*)</w:t>
      </w:r>
    </w:p>
    <w:p w:rsidR="00ED2C8D" w:rsidRPr="00170022" w:rsidRDefault="00ED2C8D" w:rsidP="00170022">
      <w:pPr>
        <w:pStyle w:val="Zv-Author"/>
        <w:spacing w:line="216" w:lineRule="auto"/>
        <w:rPr>
          <w:rFonts w:eastAsia="Calibri"/>
          <w:lang w:val="en-US" w:eastAsia="en-US"/>
        </w:rPr>
      </w:pPr>
      <w:r w:rsidRPr="00170022"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eastAsia="en-US"/>
        </w:rPr>
        <w:t>Александров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В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eastAsia="en-US"/>
        </w:rPr>
        <w:t>Браницкий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В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eastAsia="en-US"/>
        </w:rPr>
        <w:t>Болдарев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С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eastAsia="en-US"/>
        </w:rPr>
        <w:t>Вичев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И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Ю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eastAsia="en-US"/>
        </w:rPr>
        <w:t>Гасилов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В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А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eastAsia="en-US"/>
        </w:rPr>
        <w:t>Грабовский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Е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В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eastAsia="en-US"/>
        </w:rPr>
        <w:t>Грицук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Н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eastAsia="en-US"/>
        </w:rPr>
        <w:t>Митрофанов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К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Н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eastAsia="en-US"/>
        </w:rPr>
        <w:t>Ольховская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Г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2</w:t>
      </w:r>
      <w:r>
        <w:rPr>
          <w:rFonts w:eastAsia="Calibri"/>
          <w:lang w:eastAsia="en-US"/>
        </w:rPr>
        <w:t>Сасоров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П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В</w:t>
      </w:r>
      <w:r w:rsidRPr="00170022">
        <w:rPr>
          <w:rFonts w:eastAsia="Calibri"/>
          <w:lang w:val="en-US" w:eastAsia="en-US"/>
        </w:rPr>
        <w:t xml:space="preserve">., </w:t>
      </w:r>
      <w:r w:rsidRPr="00170022">
        <w:rPr>
          <w:rFonts w:eastAsia="Calibri"/>
          <w:vertAlign w:val="superscript"/>
          <w:lang w:val="en-US" w:eastAsia="en-US"/>
        </w:rPr>
        <w:t>1</w:t>
      </w:r>
      <w:r>
        <w:rPr>
          <w:rFonts w:eastAsia="Calibri"/>
          <w:lang w:eastAsia="en-US"/>
        </w:rPr>
        <w:t>Шишлов</w:t>
      </w:r>
      <w:r w:rsidRPr="00170022"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170022">
        <w:rPr>
          <w:rFonts w:eastAsia="Calibri"/>
          <w:lang w:val="en-US" w:eastAsia="en-US"/>
        </w:rPr>
        <w:t>.</w:t>
      </w:r>
      <w:r>
        <w:rPr>
          <w:rFonts w:eastAsia="Calibri"/>
          <w:lang w:eastAsia="en-US"/>
        </w:rPr>
        <w:t>О</w:t>
      </w:r>
      <w:r w:rsidRPr="00170022">
        <w:rPr>
          <w:rFonts w:eastAsia="Calibri"/>
          <w:lang w:val="en-US" w:eastAsia="en-US"/>
        </w:rPr>
        <w:t>.</w:t>
      </w:r>
    </w:p>
    <w:p w:rsidR="00ED2C8D" w:rsidRDefault="00ED2C8D" w:rsidP="00170022">
      <w:pPr>
        <w:pStyle w:val="Zv-Organization"/>
        <w:spacing w:line="216" w:lineRule="auto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</w:t>
      </w:r>
      <w:bookmarkStart w:id="0" w:name="_Hlk467082875"/>
      <w:r>
        <w:t>Троицкий институт инновационных и термоядерных исследований, г.</w:t>
      </w:r>
      <w:r>
        <w:rPr>
          <w:lang w:val="en-US"/>
        </w:rPr>
        <w:t> </w:t>
      </w:r>
      <w:r>
        <w:t>Троицк,</w:t>
      </w:r>
      <w:r w:rsidRPr="00ED2C8D">
        <w:br/>
        <w:t xml:space="preserve">    </w:t>
      </w:r>
      <w:r>
        <w:t xml:space="preserve"> г.</w:t>
      </w:r>
      <w:r>
        <w:rPr>
          <w:lang w:val="en-US"/>
        </w:rPr>
        <w:t> </w:t>
      </w:r>
      <w:r>
        <w:t>Москва, Россия</w:t>
      </w:r>
      <w:bookmarkEnd w:id="0"/>
      <w:r>
        <w:rPr>
          <w:rFonts w:eastAsia="Calibri"/>
          <w:lang w:eastAsia="en-US"/>
        </w:rPr>
        <w:t xml:space="preserve">, </w:t>
      </w:r>
      <w:hyperlink r:id="rId8" w:history="1">
        <w:r w:rsidRPr="00306A76">
          <w:rPr>
            <w:rStyle w:val="a9"/>
            <w:rFonts w:eastAsia="Calibri"/>
            <w:lang w:val="en-US" w:eastAsia="en-US"/>
          </w:rPr>
          <w:t>alexvv</w:t>
        </w:r>
        <w:r w:rsidRPr="00306A76">
          <w:rPr>
            <w:rStyle w:val="a9"/>
            <w:rFonts w:eastAsia="Calibri"/>
            <w:lang w:eastAsia="en-US"/>
          </w:rPr>
          <w:t>@</w:t>
        </w:r>
        <w:r w:rsidRPr="00306A76">
          <w:rPr>
            <w:rStyle w:val="a9"/>
            <w:rFonts w:eastAsia="Calibri"/>
            <w:lang w:val="en-US" w:eastAsia="en-US"/>
          </w:rPr>
          <w:t>triniti</w:t>
        </w:r>
        <w:r w:rsidRPr="00306A76">
          <w:rPr>
            <w:rStyle w:val="a9"/>
            <w:rFonts w:eastAsia="Calibri"/>
            <w:lang w:eastAsia="en-US"/>
          </w:rPr>
          <w:t>.</w:t>
        </w:r>
        <w:r w:rsidRPr="00306A76">
          <w:rPr>
            <w:rStyle w:val="a9"/>
            <w:rFonts w:eastAsia="Calibri"/>
            <w:lang w:val="en-US" w:eastAsia="en-US"/>
          </w:rPr>
          <w:t>ru</w:t>
        </w:r>
      </w:hyperlink>
      <w:r w:rsidRPr="00ED2C8D">
        <w:rPr>
          <w:rFonts w:eastAsia="Calibri"/>
          <w:lang w:eastAsia="en-US"/>
        </w:rPr>
        <w:br/>
      </w:r>
      <w:r>
        <w:rPr>
          <w:rFonts w:eastAsia="Calibri"/>
          <w:vertAlign w:val="superscript"/>
          <w:lang w:eastAsia="en-US"/>
        </w:rPr>
        <w:t>2</w:t>
      </w:r>
      <w:r>
        <w:t>Институт прикладной математики</w:t>
      </w:r>
      <w:r>
        <w:rPr>
          <w:rFonts w:eastAsia="Calibri"/>
          <w:lang w:eastAsia="en-US"/>
        </w:rPr>
        <w:t xml:space="preserve"> им. М.В. Келдыша, РАН, г. Москва, Россия</w:t>
      </w:r>
    </w:p>
    <w:p w:rsidR="00ED2C8D" w:rsidRPr="00ED2C8D" w:rsidRDefault="00ED2C8D" w:rsidP="00170022">
      <w:pPr>
        <w:pStyle w:val="Zv-bodyreport"/>
        <w:spacing w:line="216" w:lineRule="auto"/>
        <w:rPr>
          <w:rFonts w:eastAsia="Calibri"/>
        </w:rPr>
      </w:pPr>
      <w:r w:rsidRPr="00ED2C8D">
        <w:rPr>
          <w:rFonts w:eastAsia="Calibri"/>
        </w:rPr>
        <w:t>Приведены (рисунок) результаты экспериментального и численного исследования токовой имплозии вложенной конусной сборки импульсом разрядного тока до 4 МА с длительностью нарастания переднего фронта 100 нс на установке Ангара-5-1.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14"/>
        <w:gridCol w:w="3171"/>
        <w:gridCol w:w="3367"/>
      </w:tblGrid>
      <w:tr w:rsidR="00ED2C8D" w:rsidTr="00822E5E">
        <w:trPr>
          <w:trHeight w:val="1794"/>
        </w:trPr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C8D" w:rsidRDefault="003A6AE6" w:rsidP="00822E5E">
            <w:pPr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bookmarkStart w:id="1" w:name="_MON_1620646263"/>
            <w:bookmarkStart w:id="2" w:name="_MON_1620717587"/>
            <w:bookmarkStart w:id="3" w:name="_MON_1622365608"/>
            <w:bookmarkStart w:id="4" w:name="_MON_1622366237"/>
            <w:bookmarkStart w:id="5" w:name="_MON_1622366473"/>
            <w:bookmarkStart w:id="6" w:name="_MON_1622366477"/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rFonts w:ascii="Calibri" w:eastAsia="Calibri" w:hAnsi="Calibri"/>
                <w:noProof/>
                <w:sz w:val="22"/>
              </w:rPr>
              <w:drawing>
                <wp:inline distT="0" distB="0" distL="0" distR="0">
                  <wp:extent cx="1714500" cy="1238250"/>
                  <wp:effectExtent l="1905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C8D" w:rsidRDefault="00ED2C8D" w:rsidP="00822E5E">
            <w:pPr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152775" cy="12287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C8D" w:rsidTr="00822E5E">
        <w:trPr>
          <w:trHeight w:val="2457"/>
        </w:trPr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2C8D" w:rsidRDefault="00ED2C8D" w:rsidP="00822E5E">
            <w:pPr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bookmarkStart w:id="7" w:name="_MON_1620724505"/>
            <w:bookmarkStart w:id="8" w:name="_MON_1622365830"/>
            <w:bookmarkEnd w:id="7"/>
            <w:bookmarkEnd w:id="8"/>
            <w:r>
              <w:rPr>
                <w:rFonts w:ascii="Calibri" w:eastAsia="Calibri" w:hAnsi="Calibri"/>
                <w:noProof/>
                <w:sz w:val="22"/>
              </w:rPr>
              <w:drawing>
                <wp:inline distT="0" distB="0" distL="0" distR="0">
                  <wp:extent cx="5086350" cy="1524000"/>
                  <wp:effectExtent l="19050" t="0" r="0" b="0"/>
                  <wp:docPr id="3" name="Рисунок 3" descr="Untitled-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C8D" w:rsidTr="00822E5E">
        <w:trPr>
          <w:trHeight w:val="26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D2C8D" w:rsidRDefault="00FE1768" w:rsidP="00822E5E">
            <w:pPr>
              <w:ind w:left="-142" w:right="-108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</w:rPr>
              <w:drawing>
                <wp:inline distT="0" distB="0" distL="0" distR="0">
                  <wp:extent cx="1638300" cy="1676400"/>
                  <wp:effectExtent l="1905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9" w:name="_MON_1636960335"/>
        <w:bookmarkStart w:id="10" w:name="_MON_1636960441"/>
        <w:bookmarkStart w:id="11" w:name="_MON_1636960478"/>
        <w:bookmarkStart w:id="12" w:name="_MON_1636960498"/>
        <w:bookmarkStart w:id="13" w:name="_MON_1636960515"/>
        <w:bookmarkStart w:id="14" w:name="_MON_1636960883"/>
        <w:bookmarkStart w:id="15" w:name="_MON_1636960913"/>
        <w:bookmarkStart w:id="16" w:name="_MON_1636960945"/>
        <w:bookmarkStart w:id="17" w:name="_MON_1636961036"/>
        <w:bookmarkStart w:id="18" w:name="_MON_1636961047"/>
        <w:bookmarkStart w:id="19" w:name="_MON_1636961094"/>
        <w:bookmarkStart w:id="20" w:name="_MON_1636961106"/>
        <w:bookmarkStart w:id="21" w:name="_MON_1636961162"/>
        <w:bookmarkStart w:id="22" w:name="_MON_1636961171"/>
        <w:bookmarkStart w:id="23" w:name="_MON_1636961197"/>
        <w:bookmarkStart w:id="24" w:name="_MON_1636961237"/>
        <w:bookmarkStart w:id="25" w:name="_MON_1636961764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Start w:id="26" w:name="_MON_1636880357"/>
        <w:bookmarkEnd w:id="26"/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C8D" w:rsidRDefault="00ED2C8D" w:rsidP="00822E5E">
            <w:pPr>
              <w:ind w:left="-108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2F25EE">
              <w:rPr>
                <w:rFonts w:ascii="Calibri" w:eastAsia="Calibri" w:hAnsi="Calibri"/>
                <w:sz w:val="22"/>
                <w:lang w:eastAsia="en-US"/>
              </w:rPr>
              <w:object w:dxaOrig="2982" w:dyaOrig="2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5pt;height:135pt" o:ole="" fillcolor="window">
                  <v:imagedata r:id="rId13" o:title=""/>
                </v:shape>
                <o:OLEObject Type="Embed" ProgID="Word.Picture.8" ShapeID="_x0000_i1025" DrawAspect="Content" ObjectID="_1649073821" r:id="rId14"/>
              </w:object>
            </w:r>
          </w:p>
        </w:tc>
        <w:bookmarkStart w:id="27" w:name="_MON_1636961302"/>
        <w:bookmarkStart w:id="28" w:name="_MON_1636961585"/>
        <w:bookmarkStart w:id="29" w:name="_MON_1636961626"/>
        <w:bookmarkStart w:id="30" w:name="_MON_1636961693"/>
        <w:bookmarkEnd w:id="27"/>
        <w:bookmarkEnd w:id="28"/>
        <w:bookmarkEnd w:id="29"/>
        <w:bookmarkEnd w:id="30"/>
        <w:bookmarkStart w:id="31" w:name="_MON_1636961249"/>
        <w:bookmarkEnd w:id="31"/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ED2C8D" w:rsidRDefault="00ED2C8D" w:rsidP="00822E5E">
            <w:pPr>
              <w:ind w:left="-108" w:right="-143"/>
              <w:jc w:val="center"/>
              <w:rPr>
                <w:rFonts w:ascii="Calibri" w:eastAsia="Calibri" w:hAnsi="Calibri"/>
                <w:sz w:val="22"/>
                <w:lang w:eastAsia="en-US"/>
              </w:rPr>
            </w:pPr>
            <w:r w:rsidRPr="002F25EE">
              <w:rPr>
                <w:rFonts w:ascii="Calibri" w:eastAsia="Calibri" w:hAnsi="Calibri"/>
                <w:sz w:val="22"/>
                <w:lang w:eastAsia="en-US"/>
              </w:rPr>
              <w:object w:dxaOrig="3027" w:dyaOrig="2501">
                <v:shape id="_x0000_i1026" type="#_x0000_t75" style="width:163.5pt;height:135pt" o:ole="" fillcolor="window">
                  <v:imagedata r:id="rId15" o:title=""/>
                </v:shape>
                <o:OLEObject Type="Embed" ProgID="Word.Picture.8" ShapeID="_x0000_i1026" DrawAspect="Content" ObjectID="_1649073822" r:id="rId16"/>
              </w:object>
            </w:r>
          </w:p>
        </w:tc>
      </w:tr>
      <w:tr w:rsidR="00ED2C8D" w:rsidTr="00822E5E">
        <w:tc>
          <w:tcPr>
            <w:tcW w:w="98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2C8D" w:rsidRDefault="00ED2C8D" w:rsidP="00170022">
            <w:pPr>
              <w:spacing w:line="216" w:lineRule="auto"/>
              <w:jc w:val="both"/>
              <w:rPr>
                <w:rFonts w:ascii="Calibri" w:eastAsia="Calibri" w:hAnsi="Calibri"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Рисунок.</w:t>
            </w:r>
            <w:r>
              <w:rPr>
                <w:rFonts w:eastAsia="Calibri"/>
                <w:sz w:val="22"/>
                <w:lang w:eastAsia="en-US"/>
              </w:rPr>
              <w:t xml:space="preserve"> Конусная сборка: </w:t>
            </w:r>
            <w:r>
              <w:rPr>
                <w:rFonts w:eastAsia="Calibri"/>
                <w:sz w:val="22"/>
                <w:u w:val="single"/>
                <w:lang w:eastAsia="en-US"/>
              </w:rPr>
              <w:t>внешний каскад</w:t>
            </w:r>
            <w:r>
              <w:rPr>
                <w:rFonts w:eastAsia="Calibri"/>
                <w:sz w:val="22"/>
                <w:lang w:eastAsia="en-US"/>
              </w:rPr>
              <w:t xml:space="preserve"> - коническая сборка из 4 капр. 25 мкм волокон, линейной массы 22 мкг/см, </w:t>
            </w:r>
            <w:r>
              <w:rPr>
                <w:rFonts w:eastAsia="Calibri"/>
                <w:i/>
                <w:sz w:val="22"/>
                <w:lang w:val="en-US" w:eastAsia="en-US"/>
              </w:rPr>
              <w:t>R</w:t>
            </w:r>
            <w:r>
              <w:rPr>
                <w:rFonts w:eastAsia="Calibri"/>
                <w:i/>
                <w:sz w:val="22"/>
                <w:vertAlign w:val="subscript"/>
                <w:lang w:val="en-US" w:eastAsia="en-US"/>
              </w:rPr>
              <w:t>out</w:t>
            </w:r>
            <w:r>
              <w:rPr>
                <w:rFonts w:eastAsia="Calibri"/>
                <w:sz w:val="22"/>
                <w:lang w:eastAsia="en-US"/>
              </w:rPr>
              <w:t> = 10/</w:t>
            </w:r>
            <w:r w:rsidRPr="00ED2C8D">
              <w:rPr>
                <w:rFonts w:eastAsia="Calibri"/>
                <w:sz w:val="22"/>
                <w:lang w:eastAsia="en-US"/>
              </w:rPr>
              <w:t>6</w:t>
            </w:r>
            <w:r>
              <w:rPr>
                <w:rFonts w:eastAsia="Calibri"/>
                <w:sz w:val="22"/>
                <w:lang w:eastAsia="en-US"/>
              </w:rPr>
              <w:t xml:space="preserve"> мм; </w:t>
            </w:r>
            <w:r>
              <w:rPr>
                <w:rFonts w:eastAsia="Calibri"/>
                <w:sz w:val="22"/>
                <w:u w:val="single"/>
                <w:lang w:eastAsia="en-US"/>
              </w:rPr>
              <w:t xml:space="preserve">внутренний каскад - </w:t>
            </w:r>
            <w:r>
              <w:rPr>
                <w:rFonts w:eastAsia="Calibri"/>
                <w:sz w:val="22"/>
                <w:lang w:eastAsia="en-US"/>
              </w:rPr>
              <w:t xml:space="preserve">сборка из 40 W 6 мкм проволок, линейной массы 220 мкг/см, </w:t>
            </w:r>
            <w:r>
              <w:rPr>
                <w:rFonts w:eastAsia="Calibri"/>
                <w:i/>
                <w:sz w:val="22"/>
                <w:lang w:val="en-US" w:eastAsia="en-US"/>
              </w:rPr>
              <w:t>R</w:t>
            </w:r>
            <w:r>
              <w:rPr>
                <w:rFonts w:eastAsia="Calibri"/>
                <w:i/>
                <w:sz w:val="22"/>
                <w:vertAlign w:val="subscript"/>
                <w:lang w:val="en-US" w:eastAsia="en-US"/>
              </w:rPr>
              <w:t>in</w:t>
            </w:r>
            <w:r>
              <w:rPr>
                <w:rFonts w:eastAsia="Calibri"/>
                <w:sz w:val="22"/>
                <w:lang w:eastAsia="en-US"/>
              </w:rPr>
              <w:t xml:space="preserve"> = 3 мм. </w:t>
            </w:r>
            <w:r>
              <w:rPr>
                <w:rFonts w:eastAsia="Calibri"/>
                <w:i/>
                <w:sz w:val="22"/>
                <w:lang w:val="en-US" w:eastAsia="en-US"/>
              </w:rPr>
              <w:t>H</w:t>
            </w:r>
            <w:r>
              <w:rPr>
                <w:rFonts w:eastAsia="Calibri"/>
                <w:sz w:val="22"/>
                <w:lang w:eastAsia="en-US"/>
              </w:rPr>
              <w:t> = 16 мм. а) схема эксперимента; б) временная зависимость импульса мощности МРИ (</w:t>
            </w:r>
            <w:r>
              <w:rPr>
                <w:rFonts w:eastAsia="Calibri"/>
                <w:i/>
                <w:sz w:val="22"/>
                <w:lang w:eastAsia="en-US"/>
              </w:rPr>
              <w:t>h</w:t>
            </w:r>
            <w:r>
              <w:rPr>
                <w:rFonts w:eastAsia="Calibri"/>
                <w:i/>
                <w:sz w:val="22"/>
                <w:lang w:eastAsia="en-US"/>
              </w:rPr>
              <w:sym w:font="Symbol" w:char="F06E"/>
            </w:r>
            <w:r>
              <w:rPr>
                <w:rFonts w:eastAsia="Calibri"/>
                <w:sz w:val="22"/>
                <w:lang w:eastAsia="en-US"/>
              </w:rPr>
              <w:t xml:space="preserve"> &gt; 100 эВ); в) кадровые лазерные теневые изображения (позитив) плазмы вложенных сборок, полученные в различные моменты времени</w:t>
            </w:r>
            <w:r>
              <w:rPr>
                <w:rFonts w:eastAsia="Calibri"/>
                <w:i/>
                <w:sz w:val="22"/>
                <w:lang w:eastAsia="en-US"/>
              </w:rPr>
              <w:t>.</w:t>
            </w:r>
            <w:r>
              <w:rPr>
                <w:rFonts w:eastAsia="Calibri"/>
                <w:sz w:val="22"/>
                <w:lang w:eastAsia="en-US"/>
              </w:rPr>
              <w:t xml:space="preserve"> Времена кадров </w:t>
            </w:r>
            <w:r>
              <w:rPr>
                <w:rFonts w:eastAsia="Calibri"/>
                <w:i/>
                <w:sz w:val="22"/>
                <w:lang w:eastAsia="en-US"/>
              </w:rPr>
              <w:t>t</w:t>
            </w:r>
            <w:r>
              <w:rPr>
                <w:rFonts w:eastAsia="Calibri"/>
                <w:sz w:val="22"/>
                <w:vertAlign w:val="superscript"/>
                <w:lang w:eastAsia="en-US"/>
              </w:rPr>
              <w:t>*</w:t>
            </w:r>
            <w:r>
              <w:rPr>
                <w:rFonts w:eastAsia="Calibri"/>
                <w:sz w:val="22"/>
                <w:vertAlign w:val="subscript"/>
                <w:lang w:eastAsia="en-US"/>
              </w:rPr>
              <w:t xml:space="preserve">1 </w:t>
            </w:r>
            <w:r>
              <w:rPr>
                <w:rFonts w:eastAsia="Calibri"/>
                <w:sz w:val="22"/>
                <w:lang w:eastAsia="en-US"/>
              </w:rPr>
              <w:t xml:space="preserve">- </w:t>
            </w:r>
            <w:r>
              <w:rPr>
                <w:rFonts w:eastAsia="Calibri"/>
                <w:i/>
                <w:sz w:val="22"/>
                <w:lang w:eastAsia="en-US"/>
              </w:rPr>
              <w:t>t</w:t>
            </w:r>
            <w:r>
              <w:rPr>
                <w:rFonts w:eastAsia="Calibri"/>
                <w:sz w:val="22"/>
                <w:vertAlign w:val="superscript"/>
                <w:lang w:eastAsia="en-US"/>
              </w:rPr>
              <w:t>*</w:t>
            </w:r>
            <w:r>
              <w:rPr>
                <w:rFonts w:eastAsia="Calibri"/>
                <w:sz w:val="22"/>
                <w:vertAlign w:val="subscript"/>
                <w:lang w:eastAsia="en-US"/>
              </w:rPr>
              <w:t>3</w:t>
            </w:r>
            <w:r>
              <w:rPr>
                <w:rFonts w:eastAsia="Calibri"/>
                <w:sz w:val="22"/>
                <w:lang w:eastAsia="en-US"/>
              </w:rPr>
              <w:t xml:space="preserve"> указаны кружками (</w:t>
            </w:r>
            <w:r>
              <w:rPr>
                <w:rFonts w:eastAsia="Calibri"/>
                <w:b/>
                <w:sz w:val="22"/>
                <w:lang w:eastAsia="en-US"/>
              </w:rPr>
              <w:sym w:font="Symbol" w:char="F0B7"/>
            </w:r>
            <w:r>
              <w:rPr>
                <w:rFonts w:eastAsia="Calibri"/>
                <w:sz w:val="22"/>
                <w:lang w:eastAsia="en-US"/>
              </w:rPr>
              <w:t xml:space="preserve">LAS). Анод – вверху, катод – внизу; г) рассчитанное распределение плотности плазмы на момент времени </w:t>
            </w:r>
            <w:r>
              <w:rPr>
                <w:rFonts w:eastAsia="Calibri"/>
                <w:i/>
                <w:sz w:val="22"/>
                <w:lang w:val="en-US" w:eastAsia="en-US"/>
              </w:rPr>
              <w:t>t</w:t>
            </w:r>
            <w:r>
              <w:rPr>
                <w:rFonts w:eastAsia="Calibri"/>
                <w:sz w:val="22"/>
                <w:lang w:eastAsia="en-US"/>
              </w:rPr>
              <w:t xml:space="preserve"> = 70 нс, </w:t>
            </w:r>
            <w:r>
              <w:rPr>
                <w:rFonts w:eastAsia="Calibri"/>
                <w:sz w:val="22"/>
                <w:lang w:val="en-US" w:eastAsia="en-US"/>
              </w:rPr>
              <w:t>SW</w:t>
            </w:r>
            <w:r>
              <w:rPr>
                <w:rFonts w:eastAsia="Calibri"/>
                <w:sz w:val="22"/>
                <w:lang w:eastAsia="en-US"/>
              </w:rPr>
              <w:t xml:space="preserve"> – ударная волна между каскадами; д) зависимость от времени темпа плазмообразования (</w:t>
            </w:r>
            <w:r>
              <w:rPr>
                <w:rFonts w:eastAsia="Calibri"/>
                <w:i/>
                <w:sz w:val="22"/>
                <w:lang w:eastAsia="en-US"/>
              </w:rPr>
              <w:t>1</w:t>
            </w:r>
            <w:r>
              <w:rPr>
                <w:rFonts w:eastAsia="Calibri"/>
                <w:sz w:val="22"/>
                <w:lang w:eastAsia="en-US"/>
              </w:rPr>
              <w:t xml:space="preserve"> – внутреннего каскада, </w:t>
            </w:r>
            <w:r>
              <w:rPr>
                <w:rFonts w:eastAsia="Calibri"/>
                <w:i/>
                <w:sz w:val="22"/>
                <w:lang w:eastAsia="en-US"/>
              </w:rPr>
              <w:t>3</w:t>
            </w:r>
            <w:r>
              <w:rPr>
                <w:rFonts w:eastAsia="Calibri"/>
                <w:sz w:val="22"/>
                <w:lang w:eastAsia="en-US"/>
              </w:rPr>
              <w:t xml:space="preserve"> – внешнего каскада) и испаренной массы (</w:t>
            </w:r>
            <w:r>
              <w:rPr>
                <w:rFonts w:eastAsia="Calibri"/>
                <w:i/>
                <w:sz w:val="22"/>
                <w:lang w:eastAsia="en-US"/>
              </w:rPr>
              <w:t>2</w:t>
            </w:r>
            <w:r>
              <w:rPr>
                <w:rFonts w:eastAsia="Calibri"/>
                <w:sz w:val="22"/>
                <w:lang w:eastAsia="en-US"/>
              </w:rPr>
              <w:t xml:space="preserve"> – внутреннего каскада, </w:t>
            </w:r>
            <w:r>
              <w:rPr>
                <w:rFonts w:eastAsia="Calibri"/>
                <w:i/>
                <w:sz w:val="22"/>
                <w:lang w:eastAsia="en-US"/>
              </w:rPr>
              <w:t>4</w:t>
            </w:r>
            <w:r>
              <w:rPr>
                <w:rFonts w:eastAsia="Calibri"/>
                <w:sz w:val="22"/>
                <w:lang w:eastAsia="en-US"/>
              </w:rPr>
              <w:t xml:space="preserve"> – внешнего каскада); е) - распределение вдоль радиуса сборки: </w:t>
            </w:r>
            <w:r>
              <w:rPr>
                <w:rFonts w:eastAsia="Calibri"/>
                <w:i/>
                <w:sz w:val="22"/>
                <w:lang w:eastAsia="en-US"/>
              </w:rPr>
              <w:t>1</w:t>
            </w:r>
            <w:r>
              <w:rPr>
                <w:rFonts w:eastAsia="Calibri"/>
                <w:sz w:val="22"/>
                <w:lang w:eastAsia="en-US"/>
              </w:rPr>
              <w:t xml:space="preserve"> – магнитной индукции </w:t>
            </w:r>
            <w:r>
              <w:rPr>
                <w:rFonts w:eastAsia="Calibri"/>
                <w:i/>
                <w:sz w:val="22"/>
                <w:lang w:val="en-US" w:eastAsia="en-US"/>
              </w:rPr>
              <w:t>B</w:t>
            </w:r>
            <w:r>
              <w:rPr>
                <w:rFonts w:eastAsia="Calibri"/>
                <w:sz w:val="22"/>
                <w:vertAlign w:val="subscript"/>
                <w:lang w:val="en-US" w:eastAsia="en-US"/>
              </w:rPr>
              <w:t>φ</w:t>
            </w:r>
            <w:r>
              <w:rPr>
                <w:rFonts w:eastAsia="Calibri"/>
                <w:sz w:val="22"/>
                <w:lang w:eastAsia="en-US"/>
              </w:rPr>
              <w:t xml:space="preserve">, </w:t>
            </w:r>
            <w:r>
              <w:rPr>
                <w:rFonts w:eastAsia="Calibri"/>
                <w:i/>
                <w:sz w:val="22"/>
                <w:lang w:eastAsia="en-US"/>
              </w:rPr>
              <w:t>2</w:t>
            </w:r>
            <w:r>
              <w:rPr>
                <w:rFonts w:eastAsia="Calibri"/>
                <w:sz w:val="22"/>
                <w:lang w:eastAsia="en-US"/>
              </w:rPr>
              <w:t xml:space="preserve"> – магнитного числа Маха </w:t>
            </w:r>
            <w:r>
              <w:rPr>
                <w:rFonts w:eastAsia="Calibri"/>
                <w:i/>
                <w:sz w:val="22"/>
                <w:lang w:val="en-US" w:eastAsia="en-US"/>
              </w:rPr>
              <w:t>M</w:t>
            </w:r>
            <w:r>
              <w:rPr>
                <w:rFonts w:eastAsia="Calibri"/>
                <w:i/>
                <w:sz w:val="22"/>
                <w:vertAlign w:val="subscript"/>
                <w:lang w:val="en-US" w:eastAsia="en-US"/>
              </w:rPr>
              <w:t>A</w:t>
            </w:r>
            <w:r>
              <w:rPr>
                <w:rFonts w:eastAsia="Calibri"/>
                <w:sz w:val="22"/>
                <w:lang w:eastAsia="en-US"/>
              </w:rPr>
              <w:t xml:space="preserve"> на момент времени </w:t>
            </w:r>
            <w:r>
              <w:rPr>
                <w:rFonts w:eastAsia="Calibri"/>
                <w:i/>
                <w:sz w:val="22"/>
                <w:lang w:val="en-US" w:eastAsia="en-US"/>
              </w:rPr>
              <w:t>t</w:t>
            </w:r>
            <w:r>
              <w:rPr>
                <w:rFonts w:eastAsia="Calibri"/>
                <w:sz w:val="22"/>
                <w:lang w:eastAsia="en-US"/>
              </w:rPr>
              <w:t xml:space="preserve"> = 70 нс (соответствует устойчивому положению УВ), на середине высоты сборки </w:t>
            </w:r>
            <w:r>
              <w:rPr>
                <w:rFonts w:eastAsia="Calibri"/>
                <w:i/>
                <w:sz w:val="22"/>
                <w:lang w:val="en-US" w:eastAsia="en-US"/>
              </w:rPr>
              <w:t>z</w:t>
            </w:r>
            <w:r>
              <w:rPr>
                <w:rFonts w:eastAsia="Calibri"/>
                <w:sz w:val="22"/>
                <w:lang w:eastAsia="en-US"/>
              </w:rPr>
              <w:t> = 8 мм.</w:t>
            </w:r>
          </w:p>
        </w:tc>
      </w:tr>
    </w:tbl>
    <w:p w:rsidR="00ED2C8D" w:rsidRDefault="00ED2C8D" w:rsidP="00170022">
      <w:pPr>
        <w:pStyle w:val="Zv-bodyreport"/>
        <w:spacing w:before="60" w:line="216" w:lineRule="auto"/>
        <w:rPr>
          <w:b/>
        </w:rPr>
      </w:pPr>
      <w:r>
        <w:t>Работа</w:t>
      </w:r>
      <w:r>
        <w:rPr>
          <w:snapToGrid w:val="0"/>
        </w:rPr>
        <w:t xml:space="preserve"> выполнена при финансовой поддержке РФФИ №18-29-21005-мк, №20-02-00007-a.</w:t>
      </w:r>
    </w:p>
    <w:sectPr w:rsidR="00ED2C8D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4F" w:rsidRDefault="0049314F">
      <w:r>
        <w:separator/>
      </w:r>
    </w:p>
  </w:endnote>
  <w:endnote w:type="continuationSeparator" w:id="0">
    <w:p w:rsidR="0049314F" w:rsidRDefault="00493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5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25E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00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4F" w:rsidRDefault="0049314F">
      <w:r>
        <w:separator/>
      </w:r>
    </w:p>
  </w:footnote>
  <w:footnote w:type="continuationSeparator" w:id="0">
    <w:p w:rsidR="0049314F" w:rsidRDefault="0049314F">
      <w:r>
        <w:continuationSeparator/>
      </w:r>
    </w:p>
  </w:footnote>
  <w:footnote w:id="1">
    <w:p w:rsidR="00170022" w:rsidRPr="00170022" w:rsidRDefault="00170022">
      <w:pPr>
        <w:pStyle w:val="aa"/>
        <w:rPr>
          <w:sz w:val="22"/>
          <w:szCs w:val="22"/>
          <w:lang w:val="en-US"/>
        </w:rPr>
      </w:pPr>
      <w:r w:rsidRPr="00170022">
        <w:rPr>
          <w:rStyle w:val="ac"/>
          <w:sz w:val="22"/>
          <w:szCs w:val="22"/>
        </w:rPr>
        <w:t>*)</w:t>
      </w:r>
      <w:r w:rsidRPr="00170022">
        <w:rPr>
          <w:sz w:val="22"/>
          <w:szCs w:val="22"/>
        </w:rPr>
        <w:t xml:space="preserve">  </w:t>
      </w:r>
      <w:hyperlink r:id="rId1" w:history="1">
        <w:r w:rsidRPr="00170022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F25E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6AE6"/>
    <w:rsid w:val="00037DCC"/>
    <w:rsid w:val="00043701"/>
    <w:rsid w:val="000C7078"/>
    <w:rsid w:val="000D76E9"/>
    <w:rsid w:val="000E495B"/>
    <w:rsid w:val="00140645"/>
    <w:rsid w:val="00170022"/>
    <w:rsid w:val="00171964"/>
    <w:rsid w:val="001C0CCB"/>
    <w:rsid w:val="00200AB2"/>
    <w:rsid w:val="00220629"/>
    <w:rsid w:val="00247225"/>
    <w:rsid w:val="002A6CD1"/>
    <w:rsid w:val="002D3EBD"/>
    <w:rsid w:val="002F25EE"/>
    <w:rsid w:val="00352DB2"/>
    <w:rsid w:val="00370072"/>
    <w:rsid w:val="003800F3"/>
    <w:rsid w:val="003A6AE6"/>
    <w:rsid w:val="003B5B93"/>
    <w:rsid w:val="003C1B47"/>
    <w:rsid w:val="00401388"/>
    <w:rsid w:val="00446025"/>
    <w:rsid w:val="00447ABC"/>
    <w:rsid w:val="00464742"/>
    <w:rsid w:val="0049314F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D2C8D"/>
    <w:rsid w:val="00F74399"/>
    <w:rsid w:val="00F95123"/>
    <w:rsid w:val="00F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C8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ED2C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C8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ED2C8D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17002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70022"/>
  </w:style>
  <w:style w:type="character" w:styleId="ac">
    <w:name w:val="footnote reference"/>
    <w:basedOn w:val="a0"/>
    <w:rsid w:val="001700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vv@triniti.ru" TargetMode="External"/><Relationship Id="rId13" Type="http://schemas.openxmlformats.org/officeDocument/2006/relationships/image" Target="media/image5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T-Alexand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E48C8-0304-40DF-985E-1FC0BF0B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12</TotalTime>
  <Pages>1</Pages>
  <Words>249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ВЗАИМОДЕЙСТВИЯ ПЛАЗМЕННЫХ ПОТОКОВ И АКСИАЛЬНОГО МАГНИТНОГО ПОЛЯ ПРИ ИМПЛОЗИИ ВЛОЖЕННЫХ КОНУСНЫХ СБОРОК</dc:title>
  <dc:creator>sato</dc:creator>
  <cp:lastModifiedBy>Сатунин</cp:lastModifiedBy>
  <cp:revision>4</cp:revision>
  <cp:lastPrinted>1601-01-01T00:00:00Z</cp:lastPrinted>
  <dcterms:created xsi:type="dcterms:W3CDTF">2020-02-18T13:02:00Z</dcterms:created>
  <dcterms:modified xsi:type="dcterms:W3CDTF">2020-04-22T12:17:00Z</dcterms:modified>
</cp:coreProperties>
</file>