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75" w:rsidRPr="00600593" w:rsidRDefault="00017A75" w:rsidP="00017A75">
      <w:pPr>
        <w:pStyle w:val="Zv-Titlereport"/>
        <w:rPr>
          <w:shd w:val="clear" w:color="auto" w:fill="FFFFFF"/>
        </w:rPr>
      </w:pPr>
      <w:r>
        <w:t xml:space="preserve">О синтезе </w:t>
      </w:r>
      <w:r>
        <w:rPr>
          <w:lang w:val="en-US"/>
        </w:rPr>
        <w:t>DD</w:t>
      </w:r>
      <w:r w:rsidRPr="004A51E5">
        <w:t xml:space="preserve"> </w:t>
      </w:r>
      <w:r>
        <w:t>и</w:t>
      </w:r>
      <w:r w:rsidRPr="00CF77B4">
        <w:t xml:space="preserve"> протон-бор в компактной схеме электро</w:t>
      </w:r>
      <w:r>
        <w:t>динамического</w:t>
      </w:r>
      <w:r w:rsidRPr="00CF77B4">
        <w:t xml:space="preserve"> </w:t>
      </w:r>
      <w:r>
        <w:t xml:space="preserve">(осцилляторного) </w:t>
      </w:r>
      <w:r w:rsidRPr="00CF77B4">
        <w:t xml:space="preserve">удержания </w:t>
      </w:r>
      <w:r>
        <w:t>плазмы</w:t>
      </w:r>
      <w:r w:rsidR="00600593" w:rsidRPr="00600593">
        <w:t xml:space="preserve"> </w:t>
      </w:r>
      <w:r w:rsidR="00600593">
        <w:rPr>
          <w:rStyle w:val="aa"/>
        </w:rPr>
        <w:footnoteReference w:customMarkFollows="1" w:id="1"/>
        <w:t>*)</w:t>
      </w:r>
    </w:p>
    <w:p w:rsidR="00017A75" w:rsidRPr="006C36B6" w:rsidRDefault="00017A75" w:rsidP="00017A75">
      <w:pPr>
        <w:pStyle w:val="Zv-Author"/>
        <w:rPr>
          <w:vertAlign w:val="superscript"/>
        </w:rPr>
      </w:pPr>
      <w:r>
        <w:rPr>
          <w:vertAlign w:val="superscript"/>
        </w:rPr>
        <w:t>1</w:t>
      </w:r>
      <w:r w:rsidRPr="00CF77B4">
        <w:t>Куриленков Ю.К</w:t>
      </w:r>
      <w:r w:rsidRPr="00017A75">
        <w:t>.</w:t>
      </w:r>
      <w:r w:rsidRPr="00CF77B4">
        <w:t xml:space="preserve">, </w:t>
      </w:r>
      <w:r>
        <w:rPr>
          <w:vertAlign w:val="superscript"/>
        </w:rPr>
        <w:t>1</w:t>
      </w:r>
      <w:r w:rsidRPr="00CF77B4">
        <w:t xml:space="preserve">Тараканов В.П., </w:t>
      </w:r>
      <w:r>
        <w:rPr>
          <w:vertAlign w:val="superscript"/>
        </w:rPr>
        <w:t>2</w:t>
      </w:r>
      <w:r w:rsidRPr="00CF77B4">
        <w:t xml:space="preserve">Огинов А.В., </w:t>
      </w:r>
      <w:r>
        <w:rPr>
          <w:vertAlign w:val="superscript"/>
        </w:rPr>
        <w:t>1</w:t>
      </w:r>
      <w:r w:rsidRPr="00CF77B4">
        <w:t>Самойлов И.С.,</w:t>
      </w:r>
      <w:r w:rsidRPr="0038396E">
        <w:t xml:space="preserve"> </w:t>
      </w:r>
      <w:r>
        <w:rPr>
          <w:vertAlign w:val="superscript"/>
        </w:rPr>
        <w:t>1</w:t>
      </w:r>
      <w:r>
        <w:t>Карпухин В.Т.</w:t>
      </w:r>
      <w:r w:rsidRPr="00017A75">
        <w:t>,</w:t>
      </w:r>
      <w:r>
        <w:t xml:space="preserve"> </w:t>
      </w:r>
      <w:r>
        <w:rPr>
          <w:vertAlign w:val="superscript"/>
        </w:rPr>
        <w:t>1</w:t>
      </w:r>
      <w:r w:rsidRPr="00CF77B4">
        <w:t>Осташев В.Е.</w:t>
      </w:r>
    </w:p>
    <w:p w:rsidR="00017A75" w:rsidRPr="001A408B" w:rsidRDefault="00017A75" w:rsidP="00017A75">
      <w:pPr>
        <w:pStyle w:val="Zv-Organization"/>
        <w:rPr>
          <w:szCs w:val="24"/>
        </w:rPr>
      </w:pPr>
      <w:r>
        <w:rPr>
          <w:vertAlign w:val="superscript"/>
        </w:rPr>
        <w:t>1</w:t>
      </w:r>
      <w:r w:rsidRPr="002F20E6">
        <w:rPr>
          <w:szCs w:val="24"/>
        </w:rPr>
        <w:t>О</w:t>
      </w:r>
      <w:r>
        <w:rPr>
          <w:szCs w:val="24"/>
        </w:rPr>
        <w:t>ИВТ РАН, г.Москва, Россия,</w:t>
      </w:r>
      <w:r w:rsidRPr="00017A75">
        <w:rPr>
          <w:szCs w:val="24"/>
        </w:rPr>
        <w:br/>
      </w:r>
      <w:r w:rsidRPr="0038396E">
        <w:rPr>
          <w:vertAlign w:val="superscript"/>
        </w:rPr>
        <w:t>2</w:t>
      </w:r>
      <w:r w:rsidRPr="002F20E6">
        <w:rPr>
          <w:szCs w:val="24"/>
        </w:rPr>
        <w:t>Ф</w:t>
      </w:r>
      <w:r>
        <w:rPr>
          <w:szCs w:val="24"/>
        </w:rPr>
        <w:t>И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им</w:t>
      </w:r>
      <w:r>
        <w:rPr>
          <w:szCs w:val="24"/>
        </w:rPr>
        <w:t>.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П</w:t>
      </w:r>
      <w:r w:rsidRPr="00BD394B">
        <w:rPr>
          <w:szCs w:val="24"/>
        </w:rPr>
        <w:t>.</w:t>
      </w:r>
      <w:r w:rsidRPr="002F20E6">
        <w:rPr>
          <w:szCs w:val="24"/>
        </w:rPr>
        <w:t>Н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Лебедева</w:t>
      </w:r>
      <w:r w:rsidRPr="00BD394B">
        <w:rPr>
          <w:szCs w:val="24"/>
        </w:rPr>
        <w:t xml:space="preserve"> </w:t>
      </w:r>
      <w:r>
        <w:rPr>
          <w:szCs w:val="24"/>
        </w:rPr>
        <w:t>РАН</w:t>
      </w:r>
      <w:r w:rsidRPr="00BD394B">
        <w:rPr>
          <w:szCs w:val="24"/>
        </w:rPr>
        <w:t xml:space="preserve">, </w:t>
      </w:r>
      <w:r w:rsidRPr="002F20E6">
        <w:rPr>
          <w:szCs w:val="24"/>
        </w:rPr>
        <w:t>г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BD394B">
        <w:rPr>
          <w:szCs w:val="24"/>
        </w:rPr>
        <w:t xml:space="preserve">, </w:t>
      </w:r>
      <w:r w:rsidRPr="002F20E6">
        <w:rPr>
          <w:szCs w:val="24"/>
        </w:rPr>
        <w:t>Россия</w:t>
      </w:r>
    </w:p>
    <w:p w:rsidR="00017A75" w:rsidRPr="00600593" w:rsidRDefault="00017A75" w:rsidP="00017A75">
      <w:pPr>
        <w:pStyle w:val="Zv-bodyreport"/>
      </w:pPr>
      <w:r w:rsidRPr="00584C2D">
        <w:t xml:space="preserve">Последние годы мы исследуем на основе наносекундного вакуумного разряда (НВР) не совсем обычную схему инерциального электростатического удержания (ИЭУ) [1]– это схема  ИЭУ с обратной полярностью [2]. В ней есть инжекция электронов в анодное пространство, образование там виртуального катода (ВК), и соответствующей ему потенциальной ямы (ПЯ). Ионы осциллируют в ПЯ, достигая в момент встречных столкновений энергий  до ~ 100 кэВ. В моменты коллапса ионов на «дне» ПЯ имеет место как синтез </w:t>
      </w:r>
      <w:r w:rsidRPr="00584C2D">
        <w:rPr>
          <w:lang w:val="en-US"/>
        </w:rPr>
        <w:t>DD</w:t>
      </w:r>
      <w:r w:rsidRPr="00584C2D">
        <w:t xml:space="preserve">, так и анейтронный синтез </w:t>
      </w:r>
      <w:r w:rsidRPr="00584C2D">
        <w:rPr>
          <w:lang w:val="en-US"/>
        </w:rPr>
        <w:t>p</w:t>
      </w:r>
      <w:r w:rsidRPr="00584C2D">
        <w:t xml:space="preserve"> + </w:t>
      </w:r>
      <w:r w:rsidRPr="00584C2D">
        <w:rPr>
          <w:lang w:val="en-US"/>
        </w:rPr>
        <w:t>B</w:t>
      </w:r>
      <w:r w:rsidRPr="00584C2D">
        <w:rPr>
          <w:vertAlign w:val="superscript"/>
        </w:rPr>
        <w:t>11</w:t>
      </w:r>
      <w:r w:rsidRPr="00584C2D">
        <w:t>. Наличие гармонических осцилляций ионов частично способствует и удержанию ВК (см рис.3-5 в [2б]). Поэтому, в целом, удержание в нашей схеме НВР [2], по сути, было бы правильнее называть электродинамическим (или осцилляторным). В данном  докладе представлены обзор и анализ основных работ по схеме ИЭУ с обратной полярностью, начиная с первой теоретической работы [3]. В дальнейшем, чтобы уйти от схемы пучок – пучок в обычном ИЭУ [1] и повысить эффективность синтеза, было предложено инжектировать электроны в анодное пространство для создания ПЯ, и перейти в режим периодически осциллирующих плазменных сфер (ПОПС) [4]. В эксперименте ПОПС были продемонстрированы лишь для Не</w:t>
      </w:r>
      <w:r w:rsidRPr="00584C2D">
        <w:rPr>
          <w:vertAlign w:val="superscript"/>
        </w:rPr>
        <w:t>+</w:t>
      </w:r>
      <w:r w:rsidRPr="00584C2D">
        <w:t xml:space="preserve">, </w:t>
      </w:r>
      <w:r w:rsidRPr="00584C2D">
        <w:rPr>
          <w:lang w:val="en-US"/>
        </w:rPr>
        <w:t>Ne</w:t>
      </w:r>
      <w:r w:rsidRPr="00584C2D">
        <w:rPr>
          <w:vertAlign w:val="superscript"/>
        </w:rPr>
        <w:t>+</w:t>
      </w:r>
      <w:r w:rsidRPr="00584C2D">
        <w:t xml:space="preserve"> и Н</w:t>
      </w:r>
      <w:r w:rsidRPr="00584C2D">
        <w:rPr>
          <w:vertAlign w:val="subscript"/>
        </w:rPr>
        <w:t>2</w:t>
      </w:r>
      <w:r w:rsidRPr="00584C2D">
        <w:rPr>
          <w:vertAlign w:val="superscript"/>
        </w:rPr>
        <w:t>+</w:t>
      </w:r>
      <w:r w:rsidRPr="00584C2D">
        <w:t xml:space="preserve">  (частоты осцилляций  ν  ≤  700 </w:t>
      </w:r>
      <w:r w:rsidRPr="00584C2D">
        <w:rPr>
          <w:lang w:val="en-US"/>
        </w:rPr>
        <w:t>Hz</w:t>
      </w:r>
      <w:r w:rsidRPr="00584C2D">
        <w:t xml:space="preserve">, глубины ПЯ  </w:t>
      </w:r>
      <w:r w:rsidRPr="00584C2D">
        <w:rPr>
          <w:bCs/>
        </w:rPr>
        <w:t>φ</w:t>
      </w:r>
      <w:r w:rsidRPr="00584C2D">
        <w:rPr>
          <w:bCs/>
          <w:vertAlign w:val="subscript"/>
        </w:rPr>
        <w:t>пя</w:t>
      </w:r>
      <w:r w:rsidRPr="00584C2D">
        <w:t xml:space="preserve"> ≤ 300 В) [5]. Тем не менее, был </w:t>
      </w:r>
      <w:r w:rsidRPr="00584C2D">
        <w:rPr>
          <w:bCs/>
        </w:rPr>
        <w:t>получен скейлинг плотности мощности ядерного синтеза Р ~ φ</w:t>
      </w:r>
      <w:r w:rsidRPr="00584C2D">
        <w:rPr>
          <w:bCs/>
          <w:vertAlign w:val="subscript"/>
        </w:rPr>
        <w:t>пя</w:t>
      </w:r>
      <w:r w:rsidRPr="00584C2D">
        <w:rPr>
          <w:bCs/>
          <w:vertAlign w:val="superscript"/>
        </w:rPr>
        <w:t>2</w:t>
      </w:r>
      <w:r w:rsidRPr="00584C2D">
        <w:rPr>
          <w:bCs/>
        </w:rPr>
        <w:t xml:space="preserve">/ </w:t>
      </w:r>
      <w:r w:rsidRPr="00584C2D">
        <w:rPr>
          <w:bCs/>
          <w:lang w:val="en-US"/>
        </w:rPr>
        <w:t>r</w:t>
      </w:r>
      <w:r w:rsidRPr="00584C2D">
        <w:rPr>
          <w:bCs/>
          <w:vertAlign w:val="subscript"/>
        </w:rPr>
        <w:t>вк</w:t>
      </w:r>
      <w:r w:rsidRPr="00584C2D">
        <w:rPr>
          <w:bCs/>
          <w:vertAlign w:val="superscript"/>
        </w:rPr>
        <w:t>4</w:t>
      </w:r>
      <w:r w:rsidRPr="00584C2D">
        <w:rPr>
          <w:bCs/>
        </w:rPr>
        <w:t xml:space="preserve"> </w:t>
      </w:r>
      <w:r w:rsidRPr="00584C2D">
        <w:t>[4]</w:t>
      </w:r>
      <w:r w:rsidRPr="00584C2D">
        <w:rPr>
          <w:bCs/>
        </w:rPr>
        <w:t>, который указал на высокую эффективность именно миниатюрных систем (</w:t>
      </w:r>
      <w:r w:rsidRPr="00584C2D">
        <w:rPr>
          <w:bCs/>
          <w:lang w:val="en-US"/>
        </w:rPr>
        <w:t>r</w:t>
      </w:r>
      <w:r w:rsidRPr="00584C2D">
        <w:rPr>
          <w:bCs/>
          <w:vertAlign w:val="subscript"/>
        </w:rPr>
        <w:t xml:space="preserve">вк </w:t>
      </w:r>
      <w:r w:rsidRPr="00584C2D">
        <w:rPr>
          <w:bCs/>
        </w:rPr>
        <w:t>- радиус ВК, φ</w:t>
      </w:r>
      <w:r w:rsidRPr="00584C2D">
        <w:rPr>
          <w:bCs/>
          <w:vertAlign w:val="subscript"/>
        </w:rPr>
        <w:t xml:space="preserve">пя </w:t>
      </w:r>
      <w:r w:rsidRPr="00584C2D">
        <w:rPr>
          <w:bCs/>
        </w:rPr>
        <w:t>– глубина ПЯ). Это позволило даже говорить о возможном многомодульном (~ 10</w:t>
      </w:r>
      <w:r w:rsidRPr="00584C2D">
        <w:rPr>
          <w:bCs/>
          <w:vertAlign w:val="superscript"/>
        </w:rPr>
        <w:t>7</w:t>
      </w:r>
      <w:r w:rsidRPr="00584C2D">
        <w:rPr>
          <w:bCs/>
        </w:rPr>
        <w:t xml:space="preserve">)  реакторе с ПОПС модулями </w:t>
      </w:r>
      <w:r w:rsidRPr="00584C2D">
        <w:t>[4,5]</w:t>
      </w:r>
      <w:r w:rsidRPr="00584C2D">
        <w:rPr>
          <w:bCs/>
        </w:rPr>
        <w:t xml:space="preserve">, однако ни с сетками, ни для ловушки Пеннинга создать такой модуль в </w:t>
      </w:r>
      <w:r w:rsidRPr="00584C2D">
        <w:rPr>
          <w:bCs/>
          <w:lang w:val="en-US"/>
        </w:rPr>
        <w:t>LANL</w:t>
      </w:r>
      <w:r w:rsidRPr="00584C2D">
        <w:rPr>
          <w:bCs/>
        </w:rPr>
        <w:t xml:space="preserve"> тогда не удалось. В результате, со временем выяснилось, что именно наш  НВР, в котором  </w:t>
      </w:r>
      <w:r w:rsidRPr="00584C2D">
        <w:rPr>
          <w:bCs/>
          <w:lang w:val="en-US"/>
        </w:rPr>
        <w:t>r</w:t>
      </w:r>
      <w:r w:rsidRPr="00584C2D">
        <w:rPr>
          <w:bCs/>
          <w:vertAlign w:val="subscript"/>
        </w:rPr>
        <w:t xml:space="preserve">вк </w:t>
      </w:r>
      <w:r w:rsidRPr="00584C2D">
        <w:rPr>
          <w:bCs/>
        </w:rPr>
        <w:t xml:space="preserve">мал (~ 0.1 см), а ПЯ  очень глубока, в те же годы </w:t>
      </w:r>
      <w:r w:rsidRPr="00584C2D">
        <w:t xml:space="preserve">[6] уже </w:t>
      </w:r>
      <w:r w:rsidRPr="00584C2D">
        <w:rPr>
          <w:bCs/>
        </w:rPr>
        <w:t xml:space="preserve">стал реализацией определённых надежд, связанных с ПОПС </w:t>
      </w:r>
      <w:r w:rsidRPr="00584C2D">
        <w:t>[5].</w:t>
      </w:r>
      <w:r w:rsidRPr="00584C2D">
        <w:rPr>
          <w:bCs/>
        </w:rPr>
        <w:t xml:space="preserve"> В эксперименте с цилиндрическим НВР  были получены осцилляции ионов с частотой  ~ 80 МГц, и ПЯ глубиной </w:t>
      </w:r>
      <w:r w:rsidRPr="00584C2D">
        <w:t xml:space="preserve"> ≤  100 кВ [2]. Это обеспечило рекордные величины для Р, и позволило получить как выход </w:t>
      </w:r>
      <w:r w:rsidRPr="00584C2D">
        <w:rPr>
          <w:lang w:val="en-US"/>
        </w:rPr>
        <w:t>DD</w:t>
      </w:r>
      <w:r w:rsidRPr="00584C2D">
        <w:t xml:space="preserve"> нейтронов [2,6], так и анейтронный синтез  </w:t>
      </w:r>
      <w:r w:rsidRPr="00584C2D">
        <w:rPr>
          <w:lang w:val="en-US"/>
        </w:rPr>
        <w:t>p</w:t>
      </w:r>
      <w:r w:rsidRPr="00584C2D">
        <w:t xml:space="preserve"> + </w:t>
      </w:r>
      <w:r w:rsidRPr="00584C2D">
        <w:rPr>
          <w:lang w:val="en-US"/>
        </w:rPr>
        <w:t>B</w:t>
      </w:r>
      <w:r w:rsidRPr="00584C2D">
        <w:rPr>
          <w:vertAlign w:val="superscript"/>
        </w:rPr>
        <w:t xml:space="preserve">11 </w:t>
      </w:r>
      <w:r w:rsidRPr="00584C2D">
        <w:t>[7].</w:t>
      </w:r>
    </w:p>
    <w:p w:rsidR="00017A75" w:rsidRPr="00017A75" w:rsidRDefault="00017A75" w:rsidP="00017A75">
      <w:pPr>
        <w:pStyle w:val="Zv-TitleReferences-ru"/>
      </w:pPr>
      <w:r>
        <w:t>Литература</w:t>
      </w:r>
    </w:p>
    <w:p w:rsidR="00017A75" w:rsidRPr="00584C2D" w:rsidRDefault="00017A75" w:rsidP="00017A75">
      <w:pPr>
        <w:pStyle w:val="Zv-References-ru"/>
        <w:rPr>
          <w:lang w:val="en-US"/>
        </w:rPr>
      </w:pPr>
      <w:r w:rsidRPr="00584C2D">
        <w:rPr>
          <w:lang w:val="en-US"/>
        </w:rPr>
        <w:t xml:space="preserve">1  </w:t>
      </w:r>
      <w:r w:rsidRPr="00584C2D">
        <w:rPr>
          <w:rStyle w:val="a7"/>
          <w:b w:val="0"/>
          <w:color w:val="000000"/>
          <w:szCs w:val="24"/>
          <w:bdr w:val="none" w:sz="0" w:space="0" w:color="auto" w:frame="1"/>
          <w:lang w:val="en-US"/>
        </w:rPr>
        <w:t>Miley</w:t>
      </w:r>
      <w:r w:rsidRPr="00584C2D">
        <w:rPr>
          <w:b/>
          <w:lang w:val="en-US"/>
        </w:rPr>
        <w:t xml:space="preserve"> </w:t>
      </w:r>
      <w:r w:rsidRPr="00584C2D">
        <w:rPr>
          <w:lang w:val="en-US"/>
        </w:rPr>
        <w:t>G.H</w:t>
      </w:r>
      <w:r w:rsidRPr="00584C2D">
        <w:rPr>
          <w:b/>
          <w:lang w:val="en-US"/>
        </w:rPr>
        <w:t>.,</w:t>
      </w:r>
      <w:r w:rsidRPr="00584C2D">
        <w:rPr>
          <w:rStyle w:val="apple-converted-space"/>
          <w:b/>
          <w:color w:val="000000"/>
          <w:szCs w:val="24"/>
          <w:lang w:val="en-US"/>
        </w:rPr>
        <w:t> </w:t>
      </w:r>
      <w:r w:rsidRPr="00584C2D">
        <w:rPr>
          <w:rStyle w:val="a7"/>
          <w:b w:val="0"/>
          <w:color w:val="000000"/>
          <w:szCs w:val="24"/>
          <w:bdr w:val="none" w:sz="0" w:space="0" w:color="auto" w:frame="1"/>
          <w:lang w:val="en-US"/>
        </w:rPr>
        <w:t>Murali</w:t>
      </w:r>
      <w:r w:rsidRPr="00584C2D">
        <w:rPr>
          <w:b/>
          <w:lang w:val="en-US"/>
        </w:rPr>
        <w:t xml:space="preserve"> </w:t>
      </w:r>
      <w:r w:rsidRPr="00584C2D">
        <w:rPr>
          <w:lang w:val="en-US"/>
        </w:rPr>
        <w:t>S. K. Inertial Electrostatic Confinement (IEC) Fusion, Springer 2014.</w:t>
      </w:r>
    </w:p>
    <w:p w:rsidR="00017A75" w:rsidRPr="00584C2D" w:rsidRDefault="00017A75" w:rsidP="00017A75">
      <w:pPr>
        <w:pStyle w:val="Zv-References-ru"/>
        <w:rPr>
          <w:lang w:val="en-US"/>
        </w:rPr>
      </w:pPr>
      <w:r w:rsidRPr="00584C2D">
        <w:rPr>
          <w:lang w:val="en-US"/>
        </w:rPr>
        <w:t xml:space="preserve">2. Yu K Kurilenkov, V P Tarakanov et al </w:t>
      </w:r>
      <w:r w:rsidRPr="00584C2D">
        <w:rPr>
          <w:i/>
          <w:lang w:val="en-US"/>
        </w:rPr>
        <w:t>J.Phys: Conf. Ser.</w:t>
      </w:r>
      <w:r w:rsidRPr="00584C2D">
        <w:rPr>
          <w:lang w:val="en-US"/>
        </w:rPr>
        <w:t xml:space="preserve"> </w:t>
      </w:r>
      <w:r w:rsidRPr="00584C2D">
        <w:rPr>
          <w:b/>
          <w:bCs/>
          <w:lang w:val="en-US" w:eastAsia="ru-RU"/>
        </w:rPr>
        <w:t>653</w:t>
      </w:r>
      <w:r w:rsidRPr="00584C2D">
        <w:rPr>
          <w:lang w:val="en-US" w:eastAsia="ru-RU"/>
        </w:rPr>
        <w:t xml:space="preserve"> (</w:t>
      </w:r>
      <w:r w:rsidRPr="00584C2D">
        <w:rPr>
          <w:lang w:val="en-US"/>
        </w:rPr>
        <w:t xml:space="preserve">2015) </w:t>
      </w:r>
      <w:r w:rsidRPr="00584C2D">
        <w:rPr>
          <w:lang w:val="en-US" w:eastAsia="ru-RU"/>
        </w:rPr>
        <w:t>0120264;</w:t>
      </w:r>
      <w:r w:rsidRPr="00584C2D">
        <w:rPr>
          <w:lang w:val="en-US"/>
        </w:rPr>
        <w:t xml:space="preserve">. Yu K Kurilenkov, A V Oginov S Yu Gus’kov et al </w:t>
      </w:r>
      <w:r w:rsidRPr="00584C2D">
        <w:rPr>
          <w:i/>
          <w:lang w:val="en-US"/>
        </w:rPr>
        <w:t>J.Phys: Conf. Series</w:t>
      </w:r>
      <w:r w:rsidRPr="00584C2D">
        <w:rPr>
          <w:lang w:val="en-US"/>
        </w:rPr>
        <w:t xml:space="preserve"> </w:t>
      </w:r>
      <w:r w:rsidRPr="00584C2D">
        <w:rPr>
          <w:b/>
          <w:lang w:val="en-US"/>
        </w:rPr>
        <w:t>1147</w:t>
      </w:r>
      <w:r w:rsidRPr="00584C2D">
        <w:rPr>
          <w:lang w:val="en-US"/>
        </w:rPr>
        <w:t xml:space="preserve"> (2019) 012103.</w:t>
      </w:r>
    </w:p>
    <w:p w:rsidR="00017A75" w:rsidRPr="00584C2D" w:rsidRDefault="00017A75" w:rsidP="00017A75">
      <w:pPr>
        <w:pStyle w:val="Zv-References-ru"/>
        <w:rPr>
          <w:lang w:val="en-US" w:eastAsia="ru-RU"/>
        </w:rPr>
      </w:pPr>
      <w:r w:rsidRPr="00584C2D">
        <w:rPr>
          <w:lang w:val="en-US"/>
        </w:rPr>
        <w:t xml:space="preserve">3. </w:t>
      </w:r>
      <w:r w:rsidRPr="00584C2D">
        <w:rPr>
          <w:lang w:val="en-US" w:eastAsia="ru-RU"/>
        </w:rPr>
        <w:t xml:space="preserve">W. C. Elmore. J. L. Tuck, and K. M. Watson. Phys. Fluids </w:t>
      </w:r>
      <w:r w:rsidRPr="00584C2D">
        <w:rPr>
          <w:b/>
          <w:lang w:val="en-US" w:eastAsia="ru-RU"/>
        </w:rPr>
        <w:t>2</w:t>
      </w:r>
      <w:r w:rsidRPr="00584C2D">
        <w:rPr>
          <w:lang w:val="en-US" w:eastAsia="ru-RU"/>
        </w:rPr>
        <w:t xml:space="preserve"> (1959)239.</w:t>
      </w:r>
    </w:p>
    <w:p w:rsidR="00017A75" w:rsidRPr="00584C2D" w:rsidRDefault="00017A75" w:rsidP="00017A75">
      <w:pPr>
        <w:pStyle w:val="Zv-References-ru"/>
        <w:rPr>
          <w:lang w:val="en-US"/>
        </w:rPr>
      </w:pPr>
      <w:r w:rsidRPr="00584C2D">
        <w:rPr>
          <w:lang w:val="en-US"/>
        </w:rPr>
        <w:t xml:space="preserve">4 </w:t>
      </w:r>
      <w:r w:rsidRPr="00584C2D">
        <w:rPr>
          <w:lang w:val="en-US" w:eastAsia="ru-RU"/>
        </w:rPr>
        <w:t xml:space="preserve">R. A. Nebel and D. C. Barnes Fusion Technology </w:t>
      </w:r>
      <w:r w:rsidRPr="00584C2D">
        <w:rPr>
          <w:b/>
          <w:lang w:val="en-US" w:eastAsia="ru-RU"/>
        </w:rPr>
        <w:t>38</w:t>
      </w:r>
      <w:r w:rsidRPr="00584C2D">
        <w:rPr>
          <w:lang w:val="en-US" w:eastAsia="ru-RU"/>
        </w:rPr>
        <w:t xml:space="preserve"> (1998) 28.</w:t>
      </w:r>
    </w:p>
    <w:p w:rsidR="00017A75" w:rsidRPr="00584C2D" w:rsidRDefault="00017A75" w:rsidP="00017A75">
      <w:pPr>
        <w:pStyle w:val="Zv-References-ru"/>
        <w:rPr>
          <w:lang w:val="en-US" w:eastAsia="ru-RU"/>
        </w:rPr>
      </w:pPr>
      <w:r w:rsidRPr="00584C2D">
        <w:rPr>
          <w:lang w:val="en-US"/>
        </w:rPr>
        <w:t xml:space="preserve">5  </w:t>
      </w:r>
      <w:r w:rsidRPr="00584C2D">
        <w:rPr>
          <w:lang w:val="en-US" w:eastAsia="ru-RU"/>
        </w:rPr>
        <w:t xml:space="preserve">Park J, Nebel R A, Stange S and Murali S K 2005 </w:t>
      </w:r>
      <w:r w:rsidRPr="00584C2D">
        <w:rPr>
          <w:i/>
          <w:iCs/>
          <w:lang w:val="en-US" w:eastAsia="ru-RU"/>
        </w:rPr>
        <w:t xml:space="preserve">Phys. Plasmas </w:t>
      </w:r>
      <w:r w:rsidRPr="00584C2D">
        <w:rPr>
          <w:b/>
          <w:lang w:val="en-US" w:eastAsia="ru-RU"/>
        </w:rPr>
        <w:t>12</w:t>
      </w:r>
      <w:r w:rsidRPr="00584C2D">
        <w:rPr>
          <w:lang w:val="en-US" w:eastAsia="ru-RU"/>
        </w:rPr>
        <w:t xml:space="preserve"> 056315–6</w:t>
      </w:r>
    </w:p>
    <w:p w:rsidR="00017A75" w:rsidRPr="00584C2D" w:rsidRDefault="00017A75" w:rsidP="00017A75">
      <w:pPr>
        <w:pStyle w:val="Zv-References-ru"/>
        <w:rPr>
          <w:lang w:val="en-US"/>
        </w:rPr>
      </w:pPr>
      <w:r w:rsidRPr="00584C2D">
        <w:rPr>
          <w:lang w:val="en-US"/>
        </w:rPr>
        <w:t xml:space="preserve">6. Yu.K. Kurilenkov and M. Skowronek PRAMANA J.Phys </w:t>
      </w:r>
      <w:r w:rsidRPr="00584C2D">
        <w:rPr>
          <w:b/>
          <w:lang w:val="en-US"/>
        </w:rPr>
        <w:t>61</w:t>
      </w:r>
      <w:r w:rsidRPr="00584C2D">
        <w:rPr>
          <w:lang w:val="en-US"/>
        </w:rPr>
        <w:t xml:space="preserve"> (2003) 1187; Yu.K. Kurilenkov, M. Skowronek and J Dufty. </w:t>
      </w:r>
      <w:r w:rsidRPr="00584C2D">
        <w:rPr>
          <w:i/>
          <w:lang w:val="en-GB"/>
        </w:rPr>
        <w:t>J.Phys.A:Math&amp;Gen</w:t>
      </w:r>
      <w:r w:rsidRPr="00584C2D">
        <w:rPr>
          <w:lang w:val="en-GB"/>
        </w:rPr>
        <w:t xml:space="preserve"> </w:t>
      </w:r>
      <w:r w:rsidRPr="00584C2D">
        <w:rPr>
          <w:b/>
          <w:lang w:val="en-GB"/>
        </w:rPr>
        <w:t>39</w:t>
      </w:r>
      <w:r w:rsidRPr="00584C2D">
        <w:rPr>
          <w:lang w:val="en-GB"/>
        </w:rPr>
        <w:t xml:space="preserve"> (</w:t>
      </w:r>
      <w:r w:rsidRPr="00584C2D">
        <w:rPr>
          <w:lang w:val="en-US"/>
        </w:rPr>
        <w:t>2006)</w:t>
      </w:r>
      <w:r w:rsidRPr="00584C2D">
        <w:rPr>
          <w:lang w:val="en-GB"/>
        </w:rPr>
        <w:t xml:space="preserve"> 4375</w:t>
      </w:r>
      <w:r w:rsidRPr="00584C2D">
        <w:rPr>
          <w:lang w:val="en-US"/>
        </w:rPr>
        <w:t>.</w:t>
      </w:r>
    </w:p>
    <w:p w:rsidR="00017A75" w:rsidRPr="00600593" w:rsidRDefault="00017A75" w:rsidP="00017A75">
      <w:pPr>
        <w:pStyle w:val="Zv-References-ru"/>
      </w:pPr>
      <w:r w:rsidRPr="00600593">
        <w:t xml:space="preserve">7 </w:t>
      </w:r>
      <w:r w:rsidRPr="00584C2D">
        <w:t>Куриленков</w:t>
      </w:r>
      <w:r w:rsidRPr="00600593">
        <w:t xml:space="preserve"> </w:t>
      </w:r>
      <w:r w:rsidRPr="00584C2D">
        <w:t>Ю</w:t>
      </w:r>
      <w:r w:rsidRPr="00600593">
        <w:t>.</w:t>
      </w:r>
      <w:r w:rsidRPr="00584C2D">
        <w:t>К</w:t>
      </w:r>
      <w:r w:rsidRPr="00600593">
        <w:t xml:space="preserve">, </w:t>
      </w:r>
      <w:r w:rsidRPr="00584C2D">
        <w:t>Огинов</w:t>
      </w:r>
      <w:r w:rsidRPr="00600593">
        <w:t xml:space="preserve"> </w:t>
      </w:r>
      <w:r w:rsidRPr="00584C2D">
        <w:t>А</w:t>
      </w:r>
      <w:r w:rsidRPr="00600593">
        <w:t>.</w:t>
      </w:r>
      <w:r w:rsidRPr="00584C2D">
        <w:t>В</w:t>
      </w:r>
      <w:r w:rsidRPr="00600593">
        <w:t xml:space="preserve">. </w:t>
      </w:r>
      <w:r w:rsidRPr="00584C2D">
        <w:t>и</w:t>
      </w:r>
      <w:r w:rsidRPr="00600593">
        <w:t xml:space="preserve"> </w:t>
      </w:r>
      <w:r w:rsidRPr="00584C2D">
        <w:t>др</w:t>
      </w:r>
      <w:r w:rsidRPr="00600593">
        <w:t xml:space="preserve"> </w:t>
      </w:r>
      <w:r w:rsidRPr="00584C2D">
        <w:rPr>
          <w:shd w:val="clear" w:color="auto" w:fill="F0F0DB"/>
          <w:lang w:val="en-US"/>
        </w:rPr>
        <w:t>XLVI</w:t>
      </w:r>
      <w:r w:rsidRPr="00600593">
        <w:rPr>
          <w:shd w:val="clear" w:color="auto" w:fill="F0F0DB"/>
        </w:rPr>
        <w:t xml:space="preserve"> </w:t>
      </w:r>
      <w:r w:rsidRPr="00584C2D">
        <w:rPr>
          <w:shd w:val="clear" w:color="auto" w:fill="F0F0DB"/>
        </w:rPr>
        <w:t>Звен</w:t>
      </w:r>
      <w:r w:rsidRPr="00600593">
        <w:rPr>
          <w:shd w:val="clear" w:color="auto" w:fill="F0F0DB"/>
        </w:rPr>
        <w:t>.</w:t>
      </w:r>
      <w:r w:rsidRPr="00584C2D">
        <w:rPr>
          <w:shd w:val="clear" w:color="auto" w:fill="F0F0DB"/>
        </w:rPr>
        <w:t>Конф</w:t>
      </w:r>
      <w:r w:rsidRPr="00600593">
        <w:rPr>
          <w:shd w:val="clear" w:color="auto" w:fill="F0F0DB"/>
        </w:rPr>
        <w:t>.</w:t>
      </w:r>
      <w:r w:rsidRPr="00584C2D">
        <w:rPr>
          <w:shd w:val="clear" w:color="auto" w:fill="F0F0DB"/>
        </w:rPr>
        <w:t>по</w:t>
      </w:r>
      <w:r w:rsidRPr="00600593">
        <w:rPr>
          <w:shd w:val="clear" w:color="auto" w:fill="F0F0DB"/>
        </w:rPr>
        <w:t xml:space="preserve"> </w:t>
      </w:r>
      <w:r w:rsidRPr="00584C2D">
        <w:rPr>
          <w:shd w:val="clear" w:color="auto" w:fill="F0F0DB"/>
        </w:rPr>
        <w:t>физике</w:t>
      </w:r>
      <w:r w:rsidRPr="00600593">
        <w:rPr>
          <w:shd w:val="clear" w:color="auto" w:fill="F0F0DB"/>
        </w:rPr>
        <w:t xml:space="preserve"> </w:t>
      </w:r>
      <w:r w:rsidRPr="00584C2D">
        <w:rPr>
          <w:shd w:val="clear" w:color="auto" w:fill="F0F0DB"/>
        </w:rPr>
        <w:t>плазмы</w:t>
      </w:r>
      <w:r w:rsidRPr="00600593">
        <w:rPr>
          <w:shd w:val="clear" w:color="auto" w:fill="F0F0DB"/>
        </w:rPr>
        <w:t xml:space="preserve">  </w:t>
      </w:r>
      <w:r w:rsidRPr="00584C2D">
        <w:rPr>
          <w:shd w:val="clear" w:color="auto" w:fill="F0F0DB"/>
        </w:rPr>
        <w:t>и</w:t>
      </w:r>
      <w:r w:rsidRPr="00600593">
        <w:rPr>
          <w:shd w:val="clear" w:color="auto" w:fill="F0F0DB"/>
        </w:rPr>
        <w:t xml:space="preserve"> </w:t>
      </w:r>
      <w:r w:rsidRPr="00584C2D">
        <w:rPr>
          <w:shd w:val="clear" w:color="auto" w:fill="F0F0DB"/>
        </w:rPr>
        <w:t>УТС</w:t>
      </w:r>
      <w:r w:rsidRPr="00600593">
        <w:rPr>
          <w:shd w:val="clear" w:color="auto" w:fill="F0F0DB"/>
        </w:rPr>
        <w:t xml:space="preserve"> 2019.</w:t>
      </w:r>
    </w:p>
    <w:p w:rsidR="00654A7B" w:rsidRPr="00600593" w:rsidRDefault="00654A7B"/>
    <w:sectPr w:rsidR="00654A7B" w:rsidRPr="0060059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6EE" w:rsidRDefault="001E36EE">
      <w:r>
        <w:separator/>
      </w:r>
    </w:p>
  </w:endnote>
  <w:endnote w:type="continuationSeparator" w:id="0">
    <w:p w:rsidR="001E36EE" w:rsidRDefault="001E3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28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28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059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6EE" w:rsidRDefault="001E36EE">
      <w:r>
        <w:separator/>
      </w:r>
    </w:p>
  </w:footnote>
  <w:footnote w:type="continuationSeparator" w:id="0">
    <w:p w:rsidR="001E36EE" w:rsidRDefault="001E36EE">
      <w:r>
        <w:continuationSeparator/>
      </w:r>
    </w:p>
  </w:footnote>
  <w:footnote w:id="1">
    <w:p w:rsidR="00600593" w:rsidRPr="00600593" w:rsidRDefault="00600593">
      <w:pPr>
        <w:pStyle w:val="a8"/>
        <w:rPr>
          <w:sz w:val="22"/>
          <w:szCs w:val="22"/>
          <w:lang w:val="en-US"/>
        </w:rPr>
      </w:pPr>
      <w:r w:rsidRPr="00600593">
        <w:rPr>
          <w:rStyle w:val="aa"/>
          <w:sz w:val="22"/>
          <w:szCs w:val="22"/>
        </w:rPr>
        <w:t>*)</w:t>
      </w:r>
      <w:r w:rsidRPr="00600593">
        <w:rPr>
          <w:sz w:val="22"/>
          <w:szCs w:val="22"/>
        </w:rPr>
        <w:t xml:space="preserve">  </w:t>
      </w:r>
      <w:hyperlink r:id="rId1" w:history="1">
        <w:r w:rsidRPr="00600593">
          <w:rPr>
            <w:rStyle w:val="ab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51280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36EE"/>
    <w:rsid w:val="00017A75"/>
    <w:rsid w:val="00037DCC"/>
    <w:rsid w:val="00043701"/>
    <w:rsid w:val="000C7078"/>
    <w:rsid w:val="000D76E9"/>
    <w:rsid w:val="000E495B"/>
    <w:rsid w:val="00140645"/>
    <w:rsid w:val="00171964"/>
    <w:rsid w:val="001C0CCB"/>
    <w:rsid w:val="001E36EE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6EBA"/>
    <w:rsid w:val="00447ABC"/>
    <w:rsid w:val="004A77D1"/>
    <w:rsid w:val="004B72AA"/>
    <w:rsid w:val="004F4E29"/>
    <w:rsid w:val="00512801"/>
    <w:rsid w:val="00567C6F"/>
    <w:rsid w:val="00572013"/>
    <w:rsid w:val="0058676C"/>
    <w:rsid w:val="00600593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pple-converted-space">
    <w:name w:val="apple-converted-space"/>
    <w:rsid w:val="00017A75"/>
  </w:style>
  <w:style w:type="character" w:styleId="a7">
    <w:name w:val="Strong"/>
    <w:qFormat/>
    <w:rsid w:val="00017A75"/>
    <w:rPr>
      <w:b/>
      <w:bCs/>
    </w:rPr>
  </w:style>
  <w:style w:type="paragraph" w:styleId="a8">
    <w:name w:val="footnote text"/>
    <w:basedOn w:val="a"/>
    <w:link w:val="a9"/>
    <w:rsid w:val="0060059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00593"/>
  </w:style>
  <w:style w:type="character" w:styleId="aa">
    <w:name w:val="footnote reference"/>
    <w:basedOn w:val="a0"/>
    <w:rsid w:val="00600593"/>
    <w:rPr>
      <w:vertAlign w:val="superscript"/>
    </w:rPr>
  </w:style>
  <w:style w:type="character" w:styleId="ab">
    <w:name w:val="Hyperlink"/>
    <w:basedOn w:val="a0"/>
    <w:rsid w:val="006005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H-Kurilen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D574D-F9DE-4DFD-A883-048FF596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9</TotalTime>
  <Pages>1</Pages>
  <Words>499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СИНТЕЗЕ DD И ПРОТОН-БОР В КОМПАКТНОЙ СХЕМЕ ЭЛЕКТРОДИНАМИЧЕСКОГО (ОСЦИЛЛЯТОРНОГО) УДЕРЖАНИЯ ПЛАЗМЫ</dc:title>
  <dc:creator>sato</dc:creator>
  <cp:lastModifiedBy>Сатунин</cp:lastModifiedBy>
  <cp:revision>2</cp:revision>
  <cp:lastPrinted>1601-01-01T00:00:00Z</cp:lastPrinted>
  <dcterms:created xsi:type="dcterms:W3CDTF">2020-02-17T15:22:00Z</dcterms:created>
  <dcterms:modified xsi:type="dcterms:W3CDTF">2020-04-22T11:22:00Z</dcterms:modified>
</cp:coreProperties>
</file>