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01" w:rsidRDefault="00B25CCB" w:rsidP="00DF3E01">
      <w:pPr>
        <w:pStyle w:val="Zv-Titlereport"/>
        <w:rPr>
          <w:lang w:val="en-US"/>
        </w:rPr>
      </w:pPr>
      <w:r w:rsidRPr="00B25CC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B25CCB" w:rsidRPr="0095603D" w:rsidRDefault="00B25CC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25CCB">
                    <w:rPr>
                      <w:sz w:val="22"/>
                      <w:szCs w:val="22"/>
                    </w:rPr>
                    <w:t>10.34854/ICPAF.2020.47.1.192</w:t>
                  </w:r>
                </w:p>
              </w:txbxContent>
            </v:textbox>
            <w10:anchorlock/>
          </v:shape>
        </w:pict>
      </w:r>
      <w:r w:rsidR="00DF3E01" w:rsidRPr="008B1564">
        <w:rPr>
          <w:lang w:val="en-US"/>
        </w:rPr>
        <w:t xml:space="preserve">TEST OF FUSION MATERIALS BY STATIONARY PLASMA LOADS IN PLM </w:t>
      </w:r>
      <w:r w:rsidR="00DF3E01">
        <w:rPr>
          <w:lang w:val="en-US"/>
        </w:rPr>
        <w:t>device</w:t>
      </w:r>
      <w:r w:rsidR="00A26FDB">
        <w:rPr>
          <w:lang w:val="en-US"/>
        </w:rPr>
        <w:t xml:space="preserve"> </w:t>
      </w:r>
      <w:r w:rsidR="00A26FDB">
        <w:rPr>
          <w:rStyle w:val="aa"/>
          <w:lang w:val="en-US"/>
        </w:rPr>
        <w:footnoteReference w:customMarkFollows="1" w:id="1"/>
        <w:t>*)</w:t>
      </w:r>
    </w:p>
    <w:p w:rsidR="00DF3E01" w:rsidRPr="008B1564" w:rsidRDefault="00DF3E01" w:rsidP="00DF3E01">
      <w:pPr>
        <w:pStyle w:val="Zv-Author"/>
        <w:rPr>
          <w:lang w:val="en-US"/>
        </w:rPr>
      </w:pPr>
      <w:r w:rsidRPr="008B1564">
        <w:rPr>
          <w:vertAlign w:val="superscript"/>
          <w:lang w:val="en-US"/>
        </w:rPr>
        <w:t>1</w:t>
      </w:r>
      <w:r w:rsidRPr="008B1564">
        <w:rPr>
          <w:lang w:val="en-US"/>
        </w:rPr>
        <w:t xml:space="preserve">Budaev V.P., </w:t>
      </w:r>
      <w:r w:rsidRPr="008B1564">
        <w:rPr>
          <w:vertAlign w:val="superscript"/>
          <w:lang w:val="en-US"/>
        </w:rPr>
        <w:t>1</w:t>
      </w:r>
      <w:r w:rsidRPr="008B1564">
        <w:rPr>
          <w:lang w:val="en-US"/>
        </w:rPr>
        <w:t xml:space="preserve">Fedorovich S.D., </w:t>
      </w:r>
      <w:r w:rsidRPr="008B1564">
        <w:rPr>
          <w:vertAlign w:val="superscript"/>
          <w:lang w:val="en-US"/>
        </w:rPr>
        <w:t>1</w:t>
      </w:r>
      <w:r w:rsidRPr="008B1564">
        <w:rPr>
          <w:lang w:val="en-US"/>
        </w:rPr>
        <w:t xml:space="preserve">Dedov A.V., </w:t>
      </w:r>
      <w:r w:rsidRPr="008B1564">
        <w:rPr>
          <w:vertAlign w:val="superscript"/>
          <w:lang w:val="en-US"/>
        </w:rPr>
        <w:t>2</w:t>
      </w:r>
      <w:r w:rsidRPr="008B1564">
        <w:rPr>
          <w:lang w:val="en-US"/>
        </w:rPr>
        <w:t xml:space="preserve">Martynenko Yu.V., </w:t>
      </w:r>
      <w:r w:rsidRPr="008B1564">
        <w:rPr>
          <w:vertAlign w:val="superscript"/>
          <w:lang w:val="en-US"/>
        </w:rPr>
        <w:t>2</w:t>
      </w:r>
      <w:r w:rsidRPr="008B1564">
        <w:rPr>
          <w:lang w:val="en-US"/>
        </w:rPr>
        <w:t xml:space="preserve">Karpov A.V., </w:t>
      </w:r>
      <w:r w:rsidRPr="008B1564">
        <w:rPr>
          <w:vertAlign w:val="superscript"/>
          <w:lang w:val="en-US"/>
        </w:rPr>
        <w:t>1</w:t>
      </w:r>
      <w:r w:rsidRPr="008B1564">
        <w:rPr>
          <w:lang w:val="en-US"/>
        </w:rPr>
        <w:t xml:space="preserve">Lukashevsky M.V., </w:t>
      </w:r>
      <w:r w:rsidRPr="008B1564">
        <w:rPr>
          <w:vertAlign w:val="superscript"/>
          <w:lang w:val="en-US"/>
        </w:rPr>
        <w:t>1</w:t>
      </w:r>
      <w:r w:rsidRPr="008B1564">
        <w:rPr>
          <w:lang w:val="en-US"/>
        </w:rPr>
        <w:t xml:space="preserve">Gubkin M.K., </w:t>
      </w:r>
      <w:r w:rsidRPr="008B1564">
        <w:rPr>
          <w:vertAlign w:val="superscript"/>
          <w:lang w:val="en-US"/>
        </w:rPr>
        <w:t>1</w:t>
      </w:r>
      <w:r w:rsidRPr="008B1564">
        <w:rPr>
          <w:lang w:val="en-US"/>
        </w:rPr>
        <w:t xml:space="preserve">Gerasimov D.N., </w:t>
      </w:r>
      <w:r w:rsidRPr="008B1564">
        <w:rPr>
          <w:vertAlign w:val="superscript"/>
          <w:lang w:val="en-US"/>
        </w:rPr>
        <w:t>2</w:t>
      </w:r>
      <w:r w:rsidRPr="008B1564">
        <w:rPr>
          <w:lang w:val="en-US"/>
        </w:rPr>
        <w:t>Shestakov E</w:t>
      </w:r>
      <w:r>
        <w:rPr>
          <w:lang w:val="en-US"/>
        </w:rPr>
        <w:t>.</w:t>
      </w:r>
      <w:r w:rsidRPr="008B1564">
        <w:rPr>
          <w:lang w:val="en-US"/>
        </w:rPr>
        <w:t xml:space="preserve">A., </w:t>
      </w:r>
      <w:r w:rsidRPr="008B1564">
        <w:rPr>
          <w:vertAlign w:val="superscript"/>
          <w:lang w:val="en-US"/>
        </w:rPr>
        <w:t>1</w:t>
      </w:r>
      <w:r w:rsidRPr="008B1564">
        <w:rPr>
          <w:lang w:val="en-US"/>
        </w:rPr>
        <w:t xml:space="preserve">Lazukin A.V., </w:t>
      </w:r>
      <w:r w:rsidRPr="008B1564">
        <w:rPr>
          <w:vertAlign w:val="superscript"/>
          <w:lang w:val="en-US"/>
        </w:rPr>
        <w:t>1</w:t>
      </w:r>
      <w:r w:rsidRPr="008B1564">
        <w:rPr>
          <w:lang w:val="en-US"/>
        </w:rPr>
        <w:t xml:space="preserve">Sviridov E.V., </w:t>
      </w:r>
      <w:r w:rsidRPr="008B1564">
        <w:rPr>
          <w:vertAlign w:val="superscript"/>
          <w:lang w:val="en-US"/>
        </w:rPr>
        <w:t>1</w:t>
      </w:r>
      <w:r w:rsidRPr="008B1564">
        <w:rPr>
          <w:lang w:val="en-US"/>
        </w:rPr>
        <w:t xml:space="preserve">Rogozin K.A., </w:t>
      </w:r>
      <w:r w:rsidRPr="008B1564">
        <w:rPr>
          <w:vertAlign w:val="superscript"/>
          <w:lang w:val="en-US"/>
        </w:rPr>
        <w:t>1</w:t>
      </w:r>
      <w:r w:rsidRPr="008B1564">
        <w:rPr>
          <w:lang w:val="en-US"/>
        </w:rPr>
        <w:t xml:space="preserve">Marchenkov A.I., </w:t>
      </w:r>
      <w:r w:rsidRPr="008B1564">
        <w:rPr>
          <w:vertAlign w:val="superscript"/>
          <w:lang w:val="en-US"/>
        </w:rPr>
        <w:t>1</w:t>
      </w:r>
      <w:r w:rsidRPr="008B1564">
        <w:rPr>
          <w:lang w:val="en-US"/>
        </w:rPr>
        <w:t xml:space="preserve">Voinkova I.V., </w:t>
      </w:r>
      <w:r w:rsidRPr="008B1564">
        <w:rPr>
          <w:vertAlign w:val="superscript"/>
          <w:lang w:val="en-US"/>
        </w:rPr>
        <w:t>1</w:t>
      </w:r>
      <w:r w:rsidRPr="008B1564">
        <w:rPr>
          <w:lang w:val="en-US"/>
        </w:rPr>
        <w:t>Zakletsky Z.A.</w:t>
      </w:r>
    </w:p>
    <w:p w:rsidR="00DF3E01" w:rsidRPr="008B1564" w:rsidRDefault="00DF3E01" w:rsidP="00DF3E01">
      <w:pPr>
        <w:pStyle w:val="Zv-Organization"/>
        <w:rPr>
          <w:lang w:val="en-US"/>
        </w:rPr>
      </w:pPr>
      <w:r w:rsidRPr="008B1564">
        <w:rPr>
          <w:vertAlign w:val="superscript"/>
          <w:lang w:val="en-US"/>
        </w:rPr>
        <w:t>1</w:t>
      </w:r>
      <w:r w:rsidRPr="008B1564">
        <w:rPr>
          <w:lang w:val="en-US"/>
        </w:rPr>
        <w:t xml:space="preserve">National Research University MPEI, </w:t>
      </w:r>
      <w:hyperlink r:id="rId8" w:history="1">
        <w:r w:rsidRPr="004514B9">
          <w:rPr>
            <w:rStyle w:val="a7"/>
            <w:lang w:val="en-US"/>
          </w:rPr>
          <w:t>budaev@mail.ru</w:t>
        </w:r>
      </w:hyperlink>
      <w:r>
        <w:rPr>
          <w:lang w:val="en-US"/>
        </w:rPr>
        <w:br/>
      </w:r>
      <w:r w:rsidRPr="008B1564">
        <w:rPr>
          <w:vertAlign w:val="superscript"/>
          <w:lang w:val="en-US"/>
        </w:rPr>
        <w:t>2</w:t>
      </w:r>
      <w:r w:rsidRPr="008B1564">
        <w:rPr>
          <w:lang w:val="en-US"/>
        </w:rPr>
        <w:t>National Research Center "Kurchatov Institute"</w:t>
      </w:r>
    </w:p>
    <w:p w:rsidR="00DF3E01" w:rsidRPr="008B1564" w:rsidRDefault="00DF3E01" w:rsidP="00DF3E01">
      <w:pPr>
        <w:pStyle w:val="Zv-bodyreport"/>
        <w:rPr>
          <w:lang w:val="en-US"/>
        </w:rPr>
      </w:pPr>
      <w:r w:rsidRPr="008B1564">
        <w:rPr>
          <w:lang w:val="en-US"/>
        </w:rPr>
        <w:t xml:space="preserve">Tests of tungsten in modern tokamaks have demonstrated the possibility of a significant change in the surface structure under the influence of powerful plasma loads [1]. For the construction of ITER, as well as the development of projects for thermonuclear reactors </w:t>
      </w:r>
      <w:r>
        <w:rPr>
          <w:lang w:val="en-US"/>
        </w:rPr>
        <w:t>FNS</w:t>
      </w:r>
      <w:r w:rsidRPr="008B1564">
        <w:rPr>
          <w:lang w:val="en-US"/>
        </w:rPr>
        <w:t xml:space="preserve"> and DEMO and tokamak TRT, full-scale testing of divertor materials and the first wall is required. It is extremely important to ensure adequate conditions for plasma testing of </w:t>
      </w:r>
      <w:r>
        <w:rPr>
          <w:lang w:val="en-US"/>
        </w:rPr>
        <w:t xml:space="preserve">fusion </w:t>
      </w:r>
      <w:r w:rsidRPr="008B1564">
        <w:rPr>
          <w:lang w:val="en-US"/>
        </w:rPr>
        <w:t xml:space="preserve"> materials [1], in which the processes of changing the structure of the surface facing the plasma should be investigated. Such tests are carried out on </w:t>
      </w:r>
      <w:r>
        <w:rPr>
          <w:lang w:val="en-US"/>
        </w:rPr>
        <w:t xml:space="preserve"> </w:t>
      </w:r>
      <w:r w:rsidRPr="008B1564">
        <w:rPr>
          <w:lang w:val="en-US"/>
        </w:rPr>
        <w:t xml:space="preserve">PLM plasma </w:t>
      </w:r>
      <w:r>
        <w:rPr>
          <w:lang w:val="en-US"/>
        </w:rPr>
        <w:t>device</w:t>
      </w:r>
      <w:r w:rsidRPr="008B1564">
        <w:rPr>
          <w:lang w:val="en-US"/>
        </w:rPr>
        <w:t xml:space="preserve"> [2]. The </w:t>
      </w:r>
      <w:r>
        <w:rPr>
          <w:lang w:val="en-US"/>
        </w:rPr>
        <w:t>PLM</w:t>
      </w:r>
      <w:r w:rsidRPr="008B1564">
        <w:rPr>
          <w:lang w:val="en-US"/>
        </w:rPr>
        <w:t xml:space="preserve"> is a linear magnetic trap with a multi-c</w:t>
      </w:r>
      <w:r>
        <w:rPr>
          <w:lang w:val="en-US"/>
        </w:rPr>
        <w:t>u</w:t>
      </w:r>
      <w:r w:rsidRPr="008B1564">
        <w:rPr>
          <w:lang w:val="en-US"/>
        </w:rPr>
        <w:t xml:space="preserve">sp scheme of magnetic plasma confinement </w:t>
      </w:r>
      <w:r>
        <w:rPr>
          <w:lang w:val="en-US"/>
        </w:rPr>
        <w:t>-</w:t>
      </w:r>
      <w:r w:rsidRPr="008B1564">
        <w:rPr>
          <w:lang w:val="en-US"/>
        </w:rPr>
        <w:t xml:space="preserve"> 8-pole multic</w:t>
      </w:r>
      <w:r>
        <w:rPr>
          <w:lang w:val="en-US"/>
        </w:rPr>
        <w:t>u</w:t>
      </w:r>
      <w:r w:rsidRPr="008B1564">
        <w:rPr>
          <w:lang w:val="en-US"/>
        </w:rPr>
        <w:t xml:space="preserve">sp. A feature of this </w:t>
      </w:r>
      <w:r>
        <w:rPr>
          <w:lang w:val="en-US"/>
        </w:rPr>
        <w:t>divice</w:t>
      </w:r>
      <w:r w:rsidRPr="008B1564">
        <w:rPr>
          <w:lang w:val="en-US"/>
        </w:rPr>
        <w:t xml:space="preserve"> is the stationary regime of plasma confinement for many hours, which is an advantage for testing divertor materials and the </w:t>
      </w:r>
      <w:r>
        <w:rPr>
          <w:lang w:val="en-US"/>
        </w:rPr>
        <w:t xml:space="preserve">first </w:t>
      </w:r>
      <w:r w:rsidRPr="008B1564">
        <w:rPr>
          <w:lang w:val="en-US"/>
        </w:rPr>
        <w:t>wall</w:t>
      </w:r>
      <w:r>
        <w:rPr>
          <w:lang w:val="en-US"/>
        </w:rPr>
        <w:t xml:space="preserve"> </w:t>
      </w:r>
      <w:r w:rsidRPr="008B1564">
        <w:rPr>
          <w:lang w:val="en-US"/>
        </w:rPr>
        <w:t xml:space="preserve"> of a thermonuclear reactor. The plasma parameters during the tests are relevant to the near-wall plasma in a tokamak </w:t>
      </w:r>
      <w:r>
        <w:rPr>
          <w:lang w:val="en-US"/>
        </w:rPr>
        <w:t xml:space="preserve">- </w:t>
      </w:r>
      <w:r w:rsidRPr="008B1564">
        <w:rPr>
          <w:lang w:val="en-US"/>
        </w:rPr>
        <w:t xml:space="preserve"> the temperature of the hot electron fraction is up to 50 eV, the cold electron fraction is from 2 to 10 eV, the plasma density is more than 2x10</w:t>
      </w:r>
      <w:r w:rsidRPr="004235A9">
        <w:rPr>
          <w:vertAlign w:val="superscript"/>
          <w:lang w:val="en-US"/>
        </w:rPr>
        <w:t>18</w:t>
      </w:r>
      <w:r w:rsidRPr="008B1564">
        <w:rPr>
          <w:lang w:val="en-US"/>
        </w:rPr>
        <w:t xml:space="preserve"> m</w:t>
      </w:r>
      <w:r w:rsidRPr="004235A9">
        <w:rPr>
          <w:vertAlign w:val="superscript"/>
          <w:lang w:val="en-US"/>
        </w:rPr>
        <w:t>-3</w:t>
      </w:r>
      <w:r w:rsidRPr="008B1564">
        <w:rPr>
          <w:lang w:val="en-US"/>
        </w:rPr>
        <w:t>, the load on the material test modules of the wall of the thermonuclear reactor is more than 2 MW / m</w:t>
      </w:r>
      <w:r w:rsidRPr="004235A9">
        <w:rPr>
          <w:vertAlign w:val="superscript"/>
          <w:lang w:val="en-US"/>
        </w:rPr>
        <w:t>2</w:t>
      </w:r>
      <w:r w:rsidRPr="008B1564">
        <w:rPr>
          <w:lang w:val="en-US"/>
        </w:rPr>
        <w:t xml:space="preserve"> . Tungsten, molybdenum, graphite, steel test plates and cooled modules were tested in stationary helium discharges in </w:t>
      </w:r>
      <w:r>
        <w:rPr>
          <w:lang w:val="en-US"/>
        </w:rPr>
        <w:t xml:space="preserve"> </w:t>
      </w:r>
      <w:r w:rsidRPr="008B1564">
        <w:rPr>
          <w:lang w:val="en-US"/>
        </w:rPr>
        <w:t xml:space="preserve">PLM </w:t>
      </w:r>
      <w:r>
        <w:rPr>
          <w:lang w:val="en-US"/>
        </w:rPr>
        <w:t>plasma device</w:t>
      </w:r>
      <w:r w:rsidRPr="008B1564">
        <w:rPr>
          <w:lang w:val="en-US"/>
        </w:rPr>
        <w:t xml:space="preserve">. The duration of the discharges during testing reached 200 minutes. The heating temperature of the plates reached 1000 ° C or more. After plasma tests in PLM on tungsten, molybdenum, and steel plates, a change in the surface structure is observed </w:t>
      </w:r>
      <w:r>
        <w:rPr>
          <w:lang w:val="en-US"/>
        </w:rPr>
        <w:t>-</w:t>
      </w:r>
      <w:r w:rsidRPr="008B1564">
        <w:rPr>
          <w:lang w:val="en-US"/>
        </w:rPr>
        <w:t xml:space="preserve"> stochastic highly porous nanostructured layers are formed with a thickness of more than 1.5 micrometers with structural element sizes less than 50 nm. Such layers can </w:t>
      </w:r>
      <w:r>
        <w:rPr>
          <w:lang w:val="en-US"/>
        </w:rPr>
        <w:t>retain</w:t>
      </w:r>
      <w:r w:rsidRPr="008B1564">
        <w:rPr>
          <w:lang w:val="en-US"/>
        </w:rPr>
        <w:t xml:space="preserve"> a large amount of tritium in a </w:t>
      </w:r>
      <w:r>
        <w:rPr>
          <w:lang w:val="en-US"/>
        </w:rPr>
        <w:t>fusion</w:t>
      </w:r>
      <w:r w:rsidRPr="008B1564">
        <w:rPr>
          <w:lang w:val="en-US"/>
        </w:rPr>
        <w:t xml:space="preserve"> reactor and change the plasma-wall interaction conditions [1].</w:t>
      </w:r>
    </w:p>
    <w:p w:rsidR="00DF3E01" w:rsidRDefault="00DF3E01" w:rsidP="00DF3E01">
      <w:pPr>
        <w:pStyle w:val="Zv-bodyreport"/>
        <w:spacing w:before="120"/>
        <w:rPr>
          <w:lang w:val="en-US"/>
        </w:rPr>
      </w:pPr>
      <w:r w:rsidRPr="004235A9">
        <w:rPr>
          <w:lang w:val="en-US"/>
        </w:rPr>
        <w:t>This work was supported by the RNF grant 17-19-01469, the testing of cooled modules was supported by the RFBR grant 19-29-02020, the manufacture of ASNI was supported by the Megagrant of the Russian Federation No. 14.Z50.31.0042.</w:t>
      </w:r>
    </w:p>
    <w:p w:rsidR="00DF3E01" w:rsidRPr="008B1564" w:rsidRDefault="00DF3E01" w:rsidP="00DF3E01">
      <w:pPr>
        <w:pStyle w:val="Zv-TitleReferences-en"/>
        <w:rPr>
          <w:lang w:val="en-US"/>
        </w:rPr>
      </w:pPr>
      <w:r>
        <w:rPr>
          <w:lang w:val="en-US"/>
        </w:rPr>
        <w:t xml:space="preserve"> References</w:t>
      </w:r>
    </w:p>
    <w:p w:rsidR="00DF3E01" w:rsidRPr="008B1564" w:rsidRDefault="00DF3E01" w:rsidP="00DF3E01">
      <w:pPr>
        <w:pStyle w:val="Zv-References-en"/>
      </w:pPr>
      <w:r w:rsidRPr="008B1564">
        <w:t>Budaev V.P. VANT ser. Thermonuclear Fusion, 38, 4, 5 (2015)</w:t>
      </w:r>
    </w:p>
    <w:p w:rsidR="00654A7B" w:rsidRDefault="00DF3E01" w:rsidP="00DF3E01">
      <w:pPr>
        <w:pStyle w:val="Zv-References-en"/>
      </w:pPr>
      <w:r w:rsidRPr="008B1564">
        <w:t>Budaev V.P. and others. VANT ser. Thermonuclear Fusion, 40, 3, 23 (2017)</w:t>
      </w: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F13" w:rsidRDefault="00D76F13">
      <w:r>
        <w:separator/>
      </w:r>
    </w:p>
  </w:endnote>
  <w:endnote w:type="continuationSeparator" w:id="0">
    <w:p w:rsidR="00D76F13" w:rsidRDefault="00D76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043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043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5CC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F13" w:rsidRDefault="00D76F13">
      <w:r>
        <w:separator/>
      </w:r>
    </w:p>
  </w:footnote>
  <w:footnote w:type="continuationSeparator" w:id="0">
    <w:p w:rsidR="00D76F13" w:rsidRDefault="00D76F13">
      <w:r>
        <w:continuationSeparator/>
      </w:r>
    </w:p>
  </w:footnote>
  <w:footnote w:id="1">
    <w:p w:rsidR="00A26FDB" w:rsidRPr="00A26FDB" w:rsidRDefault="00A26FDB">
      <w:pPr>
        <w:pStyle w:val="a8"/>
        <w:rPr>
          <w:sz w:val="22"/>
          <w:szCs w:val="22"/>
          <w:lang w:val="en-US"/>
        </w:rPr>
      </w:pPr>
      <w:r w:rsidRPr="00A26FDB">
        <w:rPr>
          <w:rStyle w:val="aa"/>
          <w:sz w:val="22"/>
          <w:szCs w:val="22"/>
          <w:lang w:val="en-US"/>
        </w:rPr>
        <w:t>*)</w:t>
      </w:r>
      <w:r w:rsidRPr="00A26FDB">
        <w:rPr>
          <w:sz w:val="22"/>
          <w:szCs w:val="22"/>
          <w:lang w:val="en-US"/>
        </w:rPr>
        <w:t xml:space="preserve">  </w:t>
      </w:r>
      <w:hyperlink r:id="rId1" w:history="1">
        <w:r w:rsidRPr="00B25CCB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A4043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0A2E"/>
    <w:rsid w:val="00043701"/>
    <w:rsid w:val="000C657D"/>
    <w:rsid w:val="000C7078"/>
    <w:rsid w:val="000D76E9"/>
    <w:rsid w:val="000E495B"/>
    <w:rsid w:val="001C0CCB"/>
    <w:rsid w:val="001E0352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C0A2E"/>
    <w:rsid w:val="005F764D"/>
    <w:rsid w:val="00654A7B"/>
    <w:rsid w:val="006B5B24"/>
    <w:rsid w:val="006C718E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26FDB"/>
    <w:rsid w:val="00A4043C"/>
    <w:rsid w:val="00AE6185"/>
    <w:rsid w:val="00B25CCB"/>
    <w:rsid w:val="00B622ED"/>
    <w:rsid w:val="00B9584E"/>
    <w:rsid w:val="00C103CD"/>
    <w:rsid w:val="00C232A0"/>
    <w:rsid w:val="00C5751F"/>
    <w:rsid w:val="00D47F19"/>
    <w:rsid w:val="00D76F13"/>
    <w:rsid w:val="00D900FB"/>
    <w:rsid w:val="00D92E54"/>
    <w:rsid w:val="00DF3E01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E0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F3E01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26FD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26FDB"/>
  </w:style>
  <w:style w:type="character" w:styleId="aa">
    <w:name w:val="footnote reference"/>
    <w:basedOn w:val="a0"/>
    <w:rsid w:val="00A26F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ev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ru/IQ-Buda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CA322-BBF6-4E85-9EF1-94AF91BA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6</TotalTime>
  <Pages>1</Pages>
  <Words>434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OF FUSION MATERIALS BY STATIONARY PLASMA LOADS IN PLM DEVICE</dc:title>
  <dc:creator>sato</dc:creator>
  <cp:lastModifiedBy>Сатунин</cp:lastModifiedBy>
  <cp:revision>4</cp:revision>
  <cp:lastPrinted>1601-01-01T00:00:00Z</cp:lastPrinted>
  <dcterms:created xsi:type="dcterms:W3CDTF">2020-02-26T20:32:00Z</dcterms:created>
  <dcterms:modified xsi:type="dcterms:W3CDTF">2020-04-30T15:26:00Z</dcterms:modified>
</cp:coreProperties>
</file>