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7F" w:rsidRDefault="00384A95" w:rsidP="0055667F">
      <w:pPr>
        <w:pStyle w:val="Zv-Titlereport"/>
        <w:rPr>
          <w:lang w:val="en-US"/>
        </w:rPr>
      </w:pPr>
      <w:r w:rsidRPr="00384A9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2.85pt;margin-top:-24.4pt;width:192pt;height:26.25pt;z-index:-251656192;mso-position-horizontal:absolute" stroked="f" strokecolor="red">
            <v:textbox style="mso-next-textbox:#_x0000_s1033">
              <w:txbxContent>
                <w:p w:rsidR="00384A95" w:rsidRPr="0095603D" w:rsidRDefault="00384A95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84A95">
                    <w:rPr>
                      <w:sz w:val="22"/>
                      <w:szCs w:val="22"/>
                    </w:rPr>
                    <w:t>10.34854/ICPAF.2020.47.1.219</w:t>
                  </w:r>
                </w:p>
              </w:txbxContent>
            </v:textbox>
            <w10:anchorlock/>
          </v:shape>
        </w:pict>
      </w:r>
      <w:r w:rsidR="0055667F">
        <w:rPr>
          <w:lang w:val="en-US"/>
        </w:rPr>
        <w:t xml:space="preserve">Modeling of transitions probability of </w:t>
      </w:r>
      <w:r w:rsidR="0055667F" w:rsidRPr="002B545B">
        <w:rPr>
          <w:lang w:val="en-US"/>
        </w:rPr>
        <w:t>tungsten</w:t>
      </w:r>
      <w:r w:rsidR="0055667F">
        <w:rPr>
          <w:lang w:val="en-US"/>
        </w:rPr>
        <w:t xml:space="preserve"> ions in statistical Theory</w:t>
      </w:r>
      <w:r w:rsidR="000A51C2">
        <w:rPr>
          <w:lang w:val="en-US"/>
        </w:rPr>
        <w:t xml:space="preserve"> </w:t>
      </w:r>
      <w:r w:rsidR="000A51C2">
        <w:rPr>
          <w:rStyle w:val="a9"/>
          <w:lang w:val="en-US"/>
        </w:rPr>
        <w:footnoteReference w:customMarkFollows="1" w:id="1"/>
        <w:t>*)</w:t>
      </w:r>
    </w:p>
    <w:p w:rsidR="0055667F" w:rsidRDefault="0055667F" w:rsidP="0055667F">
      <w:pPr>
        <w:pStyle w:val="Zv-Author"/>
        <w:rPr>
          <w:lang w:val="en-US"/>
        </w:rPr>
      </w:pPr>
      <w:r w:rsidRPr="00141B0F">
        <w:rPr>
          <w:lang w:val="en-US"/>
        </w:rPr>
        <w:t>Demura A.</w:t>
      </w:r>
      <w:r>
        <w:rPr>
          <w:lang w:val="en-US"/>
        </w:rPr>
        <w:t>V.</w:t>
      </w:r>
      <w:r w:rsidRPr="00141B0F">
        <w:rPr>
          <w:lang w:val="en-US"/>
        </w:rPr>
        <w:t xml:space="preserve">, </w:t>
      </w:r>
      <w:bookmarkStart w:id="0" w:name="_GoBack"/>
      <w:r w:rsidRPr="0071247D">
        <w:rPr>
          <w:u w:val="single"/>
          <w:lang w:val="en-US"/>
        </w:rPr>
        <w:t>Leontyev D.S.</w:t>
      </w:r>
      <w:bookmarkEnd w:id="0"/>
      <w:r w:rsidRPr="00141B0F">
        <w:rPr>
          <w:lang w:val="en-US"/>
        </w:rPr>
        <w:t>, Lisitsa V.</w:t>
      </w:r>
      <w:r>
        <w:rPr>
          <w:lang w:val="en-US"/>
        </w:rPr>
        <w:t>S.</w:t>
      </w:r>
      <w:r w:rsidRPr="00141B0F">
        <w:rPr>
          <w:lang w:val="en-US"/>
        </w:rPr>
        <w:t>, Shurygin V.</w:t>
      </w:r>
      <w:r>
        <w:rPr>
          <w:lang w:val="en-US"/>
        </w:rPr>
        <w:t>A.</w:t>
      </w:r>
    </w:p>
    <w:p w:rsidR="0055667F" w:rsidRPr="002B545B" w:rsidRDefault="0055667F" w:rsidP="0055667F">
      <w:pPr>
        <w:pStyle w:val="Zv-Organization"/>
        <w:rPr>
          <w:color w:val="0000FF"/>
          <w:u w:val="single"/>
          <w:lang w:val="de-DE"/>
        </w:rPr>
      </w:pPr>
      <w:r w:rsidRPr="002B545B">
        <w:rPr>
          <w:lang w:val="de-DE"/>
        </w:rPr>
        <w:t>NRC “</w:t>
      </w:r>
      <w:r w:rsidRPr="000A51C2">
        <w:rPr>
          <w:lang w:val="en-US"/>
        </w:rPr>
        <w:t>Kurchatov</w:t>
      </w:r>
      <w:r w:rsidRPr="002B545B">
        <w:rPr>
          <w:lang w:val="de-DE"/>
        </w:rPr>
        <w:t xml:space="preserve"> Institute”, </w:t>
      </w:r>
      <w:hyperlink r:id="rId8" w:history="1">
        <w:r w:rsidRPr="002B545B">
          <w:rPr>
            <w:color w:val="0000FF"/>
            <w:u w:val="single"/>
            <w:lang w:val="de-DE"/>
          </w:rPr>
          <w:t>leontievdmitiy@gmail.com</w:t>
        </w:r>
      </w:hyperlink>
    </w:p>
    <w:p w:rsidR="0055667F" w:rsidRDefault="0055667F" w:rsidP="0055667F">
      <w:pPr>
        <w:pStyle w:val="Zv-bodyreport"/>
        <w:rPr>
          <w:iCs/>
          <w:lang w:val="en-US"/>
        </w:rPr>
      </w:pPr>
      <w:r>
        <w:rPr>
          <w:iCs/>
          <w:lang w:val="en-US"/>
        </w:rPr>
        <w:t xml:space="preserve">In the modern thermonuclear facilities tungsten is used as constructional material, and hence </w:t>
      </w:r>
      <w:r w:rsidRPr="002A4AB0">
        <w:rPr>
          <w:iCs/>
          <w:lang w:val="en-US"/>
        </w:rPr>
        <w:t xml:space="preserve">inevitably </w:t>
      </w:r>
      <w:r>
        <w:rPr>
          <w:iCs/>
          <w:lang w:val="en-US"/>
        </w:rPr>
        <w:t xml:space="preserve">is found </w:t>
      </w:r>
      <w:r w:rsidRPr="002A4AB0">
        <w:rPr>
          <w:iCs/>
          <w:lang w:val="en-US"/>
        </w:rPr>
        <w:t>in the plasma discharge</w:t>
      </w:r>
      <w:r>
        <w:rPr>
          <w:iCs/>
          <w:lang w:val="en-US"/>
        </w:rPr>
        <w:t>.</w:t>
      </w:r>
      <w:r w:rsidRPr="002A4AB0">
        <w:rPr>
          <w:iCs/>
          <w:lang w:val="en-US"/>
        </w:rPr>
        <w:t xml:space="preserve"> Due </w:t>
      </w:r>
      <w:r>
        <w:rPr>
          <w:iCs/>
          <w:lang w:val="en-US"/>
        </w:rPr>
        <w:t>to its</w:t>
      </w:r>
      <w:r w:rsidRPr="002A4AB0">
        <w:rPr>
          <w:iCs/>
          <w:lang w:val="en-US"/>
        </w:rPr>
        <w:t xml:space="preserve"> large </w:t>
      </w:r>
      <w:r>
        <w:rPr>
          <w:iCs/>
          <w:lang w:val="en-US"/>
        </w:rPr>
        <w:t xml:space="preserve">nuclei </w:t>
      </w:r>
      <w:r w:rsidRPr="002A4AB0">
        <w:rPr>
          <w:iCs/>
          <w:lang w:val="en-US"/>
        </w:rPr>
        <w:t>charge the radiati</w:t>
      </w:r>
      <w:r>
        <w:rPr>
          <w:iCs/>
          <w:lang w:val="en-US"/>
        </w:rPr>
        <w:t>ve</w:t>
      </w:r>
      <w:r w:rsidRPr="002A4AB0">
        <w:rPr>
          <w:iCs/>
          <w:lang w:val="en-US"/>
        </w:rPr>
        <w:t xml:space="preserve"> losses of the tungsten impurities </w:t>
      </w:r>
      <w:r>
        <w:rPr>
          <w:iCs/>
          <w:lang w:val="en-US"/>
        </w:rPr>
        <w:t xml:space="preserve">in </w:t>
      </w:r>
      <w:r w:rsidRPr="002A4AB0">
        <w:rPr>
          <w:iCs/>
          <w:lang w:val="en-US"/>
        </w:rPr>
        <w:t xml:space="preserve">plasma </w:t>
      </w:r>
      <w:r>
        <w:rPr>
          <w:iCs/>
          <w:lang w:val="en-US"/>
        </w:rPr>
        <w:t xml:space="preserve">could be </w:t>
      </w:r>
      <w:r w:rsidRPr="002A4AB0">
        <w:rPr>
          <w:iCs/>
          <w:lang w:val="en-US"/>
        </w:rPr>
        <w:t xml:space="preserve">quite large, </w:t>
      </w:r>
      <w:r>
        <w:rPr>
          <w:iCs/>
          <w:lang w:val="en-US"/>
        </w:rPr>
        <w:t>that could</w:t>
      </w:r>
      <w:r w:rsidRPr="002A4AB0">
        <w:rPr>
          <w:iCs/>
          <w:lang w:val="en-US"/>
        </w:rPr>
        <w:t xml:space="preserve"> lead to collapse and discharge disruption [1].</w:t>
      </w:r>
      <w:r w:rsidRPr="002A4AB0">
        <w:rPr>
          <w:lang w:val="en-US"/>
        </w:rPr>
        <w:t xml:space="preserve"> </w:t>
      </w:r>
      <w:r w:rsidRPr="002A4AB0">
        <w:rPr>
          <w:iCs/>
          <w:lang w:val="en-US"/>
        </w:rPr>
        <w:t>Therefore, the problem of monitoring tungsten density is an important point in the plasma diagnostics of modern tokamaks and stellarators.</w:t>
      </w:r>
    </w:p>
    <w:p w:rsidR="0055667F" w:rsidRDefault="0055667F" w:rsidP="0055667F">
      <w:pPr>
        <w:pStyle w:val="Zv-bodyreport"/>
        <w:rPr>
          <w:iCs/>
          <w:lang w:val="en-US"/>
        </w:rPr>
      </w:pPr>
      <w:r>
        <w:rPr>
          <w:iCs/>
          <w:lang w:val="en-US"/>
        </w:rPr>
        <w:t xml:space="preserve">At </w:t>
      </w:r>
      <w:r w:rsidRPr="002A4AB0">
        <w:rPr>
          <w:iCs/>
          <w:lang w:val="en-US"/>
        </w:rPr>
        <w:t>operational</w:t>
      </w:r>
      <w:r w:rsidRPr="002A4AB0">
        <w:rPr>
          <w:lang w:val="en-US"/>
        </w:rPr>
        <w:t xml:space="preserve"> </w:t>
      </w:r>
      <w:r w:rsidRPr="002A4AB0">
        <w:rPr>
          <w:iCs/>
          <w:lang w:val="en-US"/>
        </w:rPr>
        <w:t xml:space="preserve">electron temperatures in thermonuclear installations (of the order of several keV), the tungsten ions </w:t>
      </w:r>
      <w:r>
        <w:rPr>
          <w:iCs/>
          <w:lang w:val="en-US"/>
        </w:rPr>
        <w:t xml:space="preserve">emission from plasmas contains </w:t>
      </w:r>
      <w:r w:rsidRPr="002A4AB0">
        <w:rPr>
          <w:iCs/>
          <w:lang w:val="en-US"/>
        </w:rPr>
        <w:t xml:space="preserve">a quasicontinuum </w:t>
      </w:r>
      <w:r>
        <w:rPr>
          <w:iCs/>
          <w:lang w:val="en-US"/>
        </w:rPr>
        <w:t xml:space="preserve">region </w:t>
      </w:r>
      <w:r w:rsidRPr="002A4AB0">
        <w:rPr>
          <w:iCs/>
          <w:lang w:val="en-US"/>
        </w:rPr>
        <w:t>[2], formed by the lines of transitions 4d-4f and 4p-4d.</w:t>
      </w:r>
      <w:r>
        <w:rPr>
          <w:iCs/>
          <w:lang w:val="en-US"/>
        </w:rPr>
        <w:t xml:space="preserve"> The goal of the paper is to obtain in the statistical model the </w:t>
      </w:r>
      <w:r w:rsidRPr="002A4AB0">
        <w:rPr>
          <w:iCs/>
          <w:lang w:val="en-US"/>
        </w:rPr>
        <w:t xml:space="preserve">envelopes of transition </w:t>
      </w:r>
      <w:r>
        <w:rPr>
          <w:iCs/>
          <w:lang w:val="en-US"/>
        </w:rPr>
        <w:t xml:space="preserve">radiative </w:t>
      </w:r>
      <w:r w:rsidRPr="002A4AB0">
        <w:rPr>
          <w:iCs/>
          <w:lang w:val="en-US"/>
        </w:rPr>
        <w:t>probabilit</w:t>
      </w:r>
      <w:r>
        <w:rPr>
          <w:iCs/>
          <w:lang w:val="en-US"/>
        </w:rPr>
        <w:t>ies</w:t>
      </w:r>
      <w:r w:rsidRPr="002A4AB0">
        <w:rPr>
          <w:iCs/>
          <w:lang w:val="en-US"/>
        </w:rPr>
        <w:t xml:space="preserve"> </w:t>
      </w:r>
      <w:r>
        <w:rPr>
          <w:iCs/>
          <w:lang w:val="en-US"/>
        </w:rPr>
        <w:t xml:space="preserve">of the array of spectral </w:t>
      </w:r>
      <w:r w:rsidRPr="002A4AB0">
        <w:rPr>
          <w:iCs/>
          <w:lang w:val="en-US"/>
        </w:rPr>
        <w:t>line</w:t>
      </w:r>
      <w:r>
        <w:rPr>
          <w:iCs/>
          <w:lang w:val="en-US"/>
        </w:rPr>
        <w:t>s,</w:t>
      </w:r>
      <w:r w:rsidRPr="002A4AB0">
        <w:rPr>
          <w:iCs/>
          <w:lang w:val="en-US"/>
        </w:rPr>
        <w:t xml:space="preserve"> calculated </w:t>
      </w:r>
      <w:r>
        <w:rPr>
          <w:iCs/>
          <w:lang w:val="en-US"/>
        </w:rPr>
        <w:t>by</w:t>
      </w:r>
      <w:r w:rsidRPr="002A4AB0">
        <w:rPr>
          <w:iCs/>
          <w:lang w:val="en-US"/>
        </w:rPr>
        <w:t xml:space="preserve"> quantum mechanical codes</w:t>
      </w:r>
      <w:r>
        <w:rPr>
          <w:iCs/>
          <w:lang w:val="en-US"/>
        </w:rPr>
        <w:t xml:space="preserve"> and</w:t>
      </w:r>
      <w:r w:rsidRPr="002A4AB0">
        <w:rPr>
          <w:iCs/>
          <w:lang w:val="en-US"/>
        </w:rPr>
        <w:t xml:space="preserve"> presented </w:t>
      </w:r>
      <w:r>
        <w:rPr>
          <w:iCs/>
          <w:lang w:val="en-US"/>
        </w:rPr>
        <w:t xml:space="preserve">via </w:t>
      </w:r>
      <w:r w:rsidRPr="002A4AB0">
        <w:rPr>
          <w:iCs/>
          <w:lang w:val="en-US"/>
        </w:rPr>
        <w:t xml:space="preserve">delta-shaped distributions over wavelengths </w:t>
      </w:r>
      <w:r w:rsidRPr="00016754">
        <w:rPr>
          <w:i/>
          <w:lang w:val="en-US"/>
        </w:rPr>
        <w:t>gА</w:t>
      </w:r>
      <w:r w:rsidRPr="002A4AB0">
        <w:rPr>
          <w:iCs/>
          <w:lang w:val="en-US"/>
        </w:rPr>
        <w:t>(</w:t>
      </w:r>
      <w:r w:rsidRPr="00016754">
        <w:rPr>
          <w:i/>
          <w:lang w:val="en-US"/>
        </w:rPr>
        <w:t>λ</w:t>
      </w:r>
      <w:r w:rsidRPr="002A4AB0">
        <w:rPr>
          <w:iCs/>
          <w:lang w:val="en-US"/>
        </w:rPr>
        <w:t>) for various electronic configurations.</w:t>
      </w:r>
    </w:p>
    <w:p w:rsidR="0055667F" w:rsidRDefault="0055667F" w:rsidP="0055667F">
      <w:pPr>
        <w:pStyle w:val="Zv-bodyreport"/>
        <w:rPr>
          <w:lang w:val="en-US"/>
        </w:rPr>
      </w:pPr>
      <w:r w:rsidRPr="00016754">
        <w:rPr>
          <w:lang w:val="en-US"/>
        </w:rPr>
        <w:t xml:space="preserve">The statistical model assumes that ion excitation, like radiation, is collective and arises with plasma frequencies determined by the local distribution of </w:t>
      </w:r>
      <w:r>
        <w:rPr>
          <w:lang w:val="en-US"/>
        </w:rPr>
        <w:t xml:space="preserve">ion </w:t>
      </w:r>
      <w:r w:rsidRPr="00016754">
        <w:rPr>
          <w:lang w:val="en-US"/>
        </w:rPr>
        <w:t xml:space="preserve">electron density </w:t>
      </w:r>
      <w:r w:rsidRPr="002B545B">
        <w:rPr>
          <w:position w:val="-32"/>
          <w:lang w:val="en-US"/>
        </w:rPr>
        <w:object w:dxaOrig="1939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29.25pt" o:ole="">
            <v:imagedata r:id="rId9" o:title=""/>
          </v:shape>
          <o:OLEObject Type="Embed" ProgID="Equation.DSMT4" ShapeID="_x0000_i1025" DrawAspect="Content" ObjectID="_1649859330" r:id="rId10"/>
        </w:object>
      </w:r>
      <w:r w:rsidRPr="000D71DF">
        <w:rPr>
          <w:lang w:val="en-US"/>
        </w:rPr>
        <w:t xml:space="preserve">,  </w:t>
      </w:r>
      <w:r>
        <w:rPr>
          <w:lang w:val="en-US"/>
        </w:rPr>
        <w:t xml:space="preserve">where </w:t>
      </w:r>
      <w:r>
        <w:rPr>
          <w:i/>
          <w:iCs/>
          <w:lang w:val="en-US"/>
        </w:rPr>
        <w:t>e</w:t>
      </w:r>
      <w:r>
        <w:rPr>
          <w:lang w:val="en-US"/>
        </w:rPr>
        <w:t xml:space="preserve"> is the electron charge,  </w:t>
      </w:r>
      <w:r>
        <w:rPr>
          <w:i/>
          <w:iCs/>
          <w:lang w:val="en-US"/>
        </w:rPr>
        <w:t>m</w:t>
      </w:r>
      <w:r>
        <w:rPr>
          <w:i/>
          <w:iCs/>
          <w:vertAlign w:val="subscript"/>
          <w:lang w:val="en-US"/>
        </w:rPr>
        <w:t>e</w:t>
      </w:r>
      <w:r>
        <w:rPr>
          <w:lang w:val="en-US"/>
        </w:rPr>
        <w:t xml:space="preserve"> is  its mass, </w:t>
      </w:r>
      <w:r>
        <w:rPr>
          <w:i/>
          <w:iCs/>
          <w:lang w:val="en-US"/>
        </w:rPr>
        <w:t>n</w:t>
      </w:r>
      <w:r>
        <w:rPr>
          <w:lang w:val="en-US"/>
        </w:rPr>
        <w:t>(</w:t>
      </w:r>
      <w:r>
        <w:rPr>
          <w:i/>
          <w:iCs/>
          <w:lang w:val="en-US"/>
        </w:rPr>
        <w:t>r</w:t>
      </w:r>
      <w:r>
        <w:rPr>
          <w:lang w:val="en-US"/>
        </w:rPr>
        <w:t xml:space="preserve">) is the electron density distribution. Also, using the well-known Reiche-Kuhn sum rule, we can relate the </w:t>
      </w:r>
      <w:r w:rsidRPr="003F2262">
        <w:rPr>
          <w:lang w:val="en-US"/>
        </w:rPr>
        <w:t xml:space="preserve">effective oscillator strengths </w:t>
      </w:r>
      <w:r w:rsidRPr="003F2262">
        <w:rPr>
          <w:i/>
          <w:iCs/>
          <w:lang w:val="en-US"/>
        </w:rPr>
        <w:t>f</w:t>
      </w:r>
      <w:r w:rsidRPr="003F2262">
        <w:rPr>
          <w:i/>
          <w:iCs/>
          <w:vertAlign w:val="subscript"/>
          <w:lang w:val="en-US"/>
        </w:rPr>
        <w:t>ij</w:t>
      </w:r>
      <w:r w:rsidRPr="003F2262">
        <w:rPr>
          <w:lang w:val="en-US"/>
        </w:rPr>
        <w:t xml:space="preserve"> with the electron density distribution </w:t>
      </w:r>
      <w:r w:rsidRPr="003F2262">
        <w:rPr>
          <w:i/>
          <w:lang w:val="en-US"/>
        </w:rPr>
        <w:t>f</w:t>
      </w:r>
      <w:r w:rsidRPr="003F2262">
        <w:rPr>
          <w:i/>
          <w:vertAlign w:val="subscript"/>
          <w:lang w:val="en-US"/>
        </w:rPr>
        <w:t>ij</w:t>
      </w:r>
      <w:r w:rsidRPr="003F2262">
        <w:rPr>
          <w:lang w:val="en-US"/>
        </w:rPr>
        <w:t>=</w:t>
      </w:r>
      <w:r w:rsidRPr="003F2262">
        <w:rPr>
          <w:i/>
          <w:lang w:val="en-US"/>
        </w:rPr>
        <w:t>4</w:t>
      </w:r>
      <w:r w:rsidRPr="00BA5ED3">
        <w:rPr>
          <w:i/>
        </w:rPr>
        <w:sym w:font="Symbol" w:char="F070"/>
      </w:r>
      <w:r w:rsidRPr="003F2262">
        <w:rPr>
          <w:i/>
          <w:lang w:val="en-US"/>
        </w:rPr>
        <w:t>n(r)r</w:t>
      </w:r>
      <w:r w:rsidRPr="003F2262">
        <w:rPr>
          <w:iCs/>
          <w:vertAlign w:val="superscript"/>
          <w:lang w:val="en-US"/>
        </w:rPr>
        <w:t>2</w:t>
      </w:r>
      <w:r w:rsidRPr="003F2262">
        <w:rPr>
          <w:i/>
          <w:lang w:val="en-US"/>
        </w:rPr>
        <w:t>dr</w:t>
      </w:r>
      <w:r w:rsidRPr="003F2262">
        <w:rPr>
          <w:lang w:val="en-US"/>
        </w:rPr>
        <w:t>, normalized to the number of electrons in the shell under consideration. Thus, in the statistical approximation, the rates of radiati</w:t>
      </w:r>
      <w:r>
        <w:rPr>
          <w:lang w:val="en-US"/>
        </w:rPr>
        <w:t>ve</w:t>
      </w:r>
      <w:r w:rsidRPr="003F2262">
        <w:rPr>
          <w:lang w:val="en-US"/>
        </w:rPr>
        <w:t>-collision</w:t>
      </w:r>
      <w:r>
        <w:rPr>
          <w:lang w:val="en-US"/>
        </w:rPr>
        <w:t>al</w:t>
      </w:r>
      <w:r w:rsidRPr="003F2262">
        <w:rPr>
          <w:lang w:val="en-US"/>
        </w:rPr>
        <w:t xml:space="preserve"> processes are functionals of the local </w:t>
      </w:r>
      <w:r>
        <w:rPr>
          <w:lang w:val="en-US"/>
        </w:rPr>
        <w:t xml:space="preserve">ion </w:t>
      </w:r>
      <w:r w:rsidRPr="003F2262">
        <w:rPr>
          <w:lang w:val="en-US"/>
        </w:rPr>
        <w:t xml:space="preserve">electron density </w:t>
      </w:r>
      <w:r>
        <w:rPr>
          <w:lang w:val="en-US"/>
        </w:rPr>
        <w:t>distribution</w:t>
      </w:r>
      <w:r w:rsidRPr="003F2262">
        <w:rPr>
          <w:lang w:val="en-US"/>
        </w:rPr>
        <w:t xml:space="preserve">, which allows their universal description [3]. </w:t>
      </w:r>
      <w:r>
        <w:rPr>
          <w:lang w:val="en-US"/>
        </w:rPr>
        <w:t xml:space="preserve">Here the </w:t>
      </w:r>
      <w:r w:rsidRPr="003F2262">
        <w:rPr>
          <w:lang w:val="en-US"/>
        </w:rPr>
        <w:t xml:space="preserve">Slater electron density distribution </w:t>
      </w:r>
      <w:r>
        <w:rPr>
          <w:lang w:val="en-US"/>
        </w:rPr>
        <w:t xml:space="preserve">is </w:t>
      </w:r>
      <w:r w:rsidRPr="003F2262">
        <w:rPr>
          <w:lang w:val="en-US"/>
        </w:rPr>
        <w:t xml:space="preserve">used </w:t>
      </w:r>
      <w:r w:rsidRPr="002B545B">
        <w:rPr>
          <w:position w:val="-12"/>
          <w:lang w:val="en-US"/>
        </w:rPr>
        <w:object w:dxaOrig="1719" w:dyaOrig="380">
          <v:shape id="_x0000_i1026" type="#_x0000_t75" style="width:66pt;height:17.25pt" o:ole="">
            <v:imagedata r:id="rId11" o:title=""/>
          </v:shape>
          <o:OLEObject Type="Embed" ProgID="Equation.DSMT4" ShapeID="_x0000_i1026" DrawAspect="Content" ObjectID="_1649859331" r:id="rId12"/>
        </w:object>
      </w:r>
      <w:r>
        <w:rPr>
          <w:lang w:val="en-US"/>
        </w:rPr>
        <w:t xml:space="preserve">,  where the normalization constant </w:t>
      </w:r>
      <w:r>
        <w:rPr>
          <w:i/>
          <w:iCs/>
          <w:lang w:val="en-US"/>
        </w:rPr>
        <w:t>N</w:t>
      </w:r>
      <w:r>
        <w:rPr>
          <w:i/>
          <w:iCs/>
          <w:vertAlign w:val="subscript"/>
          <w:lang w:val="en-US"/>
        </w:rPr>
        <w:t>sl</w:t>
      </w:r>
      <w:r>
        <w:rPr>
          <w:lang w:val="en-US"/>
        </w:rPr>
        <w:t xml:space="preserve"> is the number of equivalent electrons, </w:t>
      </w:r>
      <w:r w:rsidRPr="00C12B69">
        <w:rPr>
          <w:position w:val="-16"/>
          <w:lang w:val="en-US"/>
        </w:rPr>
        <w:object w:dxaOrig="960" w:dyaOrig="440">
          <v:shape id="_x0000_i1027" type="#_x0000_t75" style="width:42pt;height:18.75pt" o:ole="">
            <v:imagedata r:id="rId13" o:title=""/>
          </v:shape>
          <o:OLEObject Type="Embed" ProgID="Equation.DSMT4" ShapeID="_x0000_i1027" DrawAspect="Content" ObjectID="_1649859332" r:id="rId14"/>
        </w:object>
      </w:r>
      <w:r>
        <w:rPr>
          <w:lang w:val="en-US"/>
        </w:rPr>
        <w:t xml:space="preserve">, </w:t>
      </w:r>
      <w:r w:rsidRPr="003F2262">
        <w:rPr>
          <w:i/>
          <w:iCs/>
          <w:lang w:val="en-US"/>
        </w:rPr>
        <w:t>I</w:t>
      </w:r>
      <w:r w:rsidRPr="003F2262">
        <w:rPr>
          <w:i/>
          <w:iCs/>
          <w:vertAlign w:val="subscript"/>
          <w:lang w:val="en-US"/>
        </w:rPr>
        <w:t>p</w:t>
      </w:r>
      <w:r w:rsidRPr="003F2262">
        <w:rPr>
          <w:lang w:val="en-US"/>
        </w:rPr>
        <w:t xml:space="preserve"> is the ionization potential and </w:t>
      </w:r>
      <w:r w:rsidRPr="003F2262">
        <w:rPr>
          <w:i/>
          <w:iCs/>
          <w:lang w:val="en-US"/>
        </w:rPr>
        <w:t>k</w:t>
      </w:r>
      <w:r w:rsidRPr="003F2262">
        <w:rPr>
          <w:lang w:val="en-US"/>
        </w:rPr>
        <w:t xml:space="preserve"> is the parameter determined from the experimental data</w:t>
      </w:r>
      <w:r>
        <w:rPr>
          <w:lang w:val="en-US"/>
        </w:rPr>
        <w:t xml:space="preserve">. </w:t>
      </w:r>
      <w:r w:rsidRPr="003F2262">
        <w:rPr>
          <w:lang w:val="en-US"/>
        </w:rPr>
        <w:t xml:space="preserve">To calculate the probabilities of radiative transitions, we proceed from the expression for the dimensionless probability of radiative transitions </w:t>
      </w:r>
      <w:r w:rsidRPr="003F2262">
        <w:rPr>
          <w:i/>
          <w:iCs/>
          <w:lang w:val="en-US"/>
        </w:rPr>
        <w:t>a</w:t>
      </w:r>
      <w:r w:rsidRPr="003F2262">
        <w:rPr>
          <w:lang w:val="en-US"/>
        </w:rPr>
        <w:t>(</w:t>
      </w:r>
      <w:r w:rsidRPr="003F2262">
        <w:rPr>
          <w:i/>
          <w:iCs/>
          <w:lang w:val="en-US"/>
        </w:rPr>
        <w:t>ω</w:t>
      </w:r>
      <w:r w:rsidRPr="003F2262">
        <w:rPr>
          <w:lang w:val="en-US"/>
        </w:rPr>
        <w:t xml:space="preserve">), </w:t>
      </w:r>
      <w:r>
        <w:rPr>
          <w:lang w:val="en-US"/>
        </w:rPr>
        <w:t xml:space="preserve">expressed via the photoabsorption cross section </w:t>
      </w:r>
      <w:r w:rsidRPr="002B545B">
        <w:rPr>
          <w:position w:val="-10"/>
          <w:lang w:val="en-US"/>
        </w:rPr>
        <w:object w:dxaOrig="580" w:dyaOrig="320">
          <v:shape id="_x0000_i1028" type="#_x0000_t75" style="width:28.5pt;height:15.75pt" o:ole="">
            <v:imagedata r:id="rId15" o:title=""/>
          </v:shape>
          <o:OLEObject Type="Embed" ProgID="Equation.DSMT4" ShapeID="_x0000_i1028" DrawAspect="Content" ObjectID="_1649859333" r:id="rId16"/>
        </w:object>
      </w:r>
      <w:r>
        <w:rPr>
          <w:lang w:val="en-US"/>
        </w:rPr>
        <w:t xml:space="preserve"> as </w:t>
      </w:r>
      <w:r w:rsidRPr="0090711F">
        <w:rPr>
          <w:position w:val="-24"/>
          <w:lang w:val="en-US"/>
        </w:rPr>
        <w:object w:dxaOrig="2380" w:dyaOrig="660">
          <v:shape id="_x0000_i1029" type="#_x0000_t75" style="width:110.25pt;height:31.5pt" o:ole="">
            <v:imagedata r:id="rId17" o:title=""/>
          </v:shape>
          <o:OLEObject Type="Embed" ProgID="Equation.DSMT4" ShapeID="_x0000_i1029" DrawAspect="Content" ObjectID="_1649859334" r:id="rId18"/>
        </w:object>
      </w:r>
      <w:r>
        <w:rPr>
          <w:lang w:val="en-US"/>
        </w:rPr>
        <w:t xml:space="preserve">. The </w:t>
      </w:r>
      <w:r w:rsidRPr="00D8398E">
        <w:rPr>
          <w:position w:val="-10"/>
          <w:lang w:val="en-US"/>
        </w:rPr>
        <w:object w:dxaOrig="580" w:dyaOrig="320">
          <v:shape id="_x0000_i1030" type="#_x0000_t75" style="width:28.5pt;height:15.75pt" o:ole="">
            <v:imagedata r:id="rId15" o:title=""/>
          </v:shape>
          <o:OLEObject Type="Embed" ProgID="Equation.DSMT4" ShapeID="_x0000_i1030" DrawAspect="Content" ObjectID="_1649859335" r:id="rId19"/>
        </w:object>
      </w:r>
      <w:r>
        <w:rPr>
          <w:lang w:val="en-US"/>
        </w:rPr>
        <w:t xml:space="preserve"> in its turn could be evaluated in the</w:t>
      </w:r>
      <w:r w:rsidRPr="003F2262">
        <w:rPr>
          <w:lang w:val="en-US"/>
        </w:rPr>
        <w:t xml:space="preserve"> statistical model</w:t>
      </w:r>
      <w:r>
        <w:rPr>
          <w:lang w:val="en-US"/>
        </w:rPr>
        <w:t xml:space="preserve"> [3]</w:t>
      </w:r>
      <w:r w:rsidRPr="003F2262">
        <w:rPr>
          <w:lang w:val="en-US"/>
        </w:rPr>
        <w:t xml:space="preserve">: </w:t>
      </w:r>
      <w:r>
        <w:rPr>
          <w:lang w:val="en-US"/>
        </w:rPr>
        <w:t>A</w:t>
      </w:r>
      <w:r w:rsidRPr="00206F6B">
        <w:rPr>
          <w:lang w:val="en-US"/>
        </w:rPr>
        <w:t xml:space="preserve">fter substituting </w:t>
      </w:r>
      <w:r w:rsidRPr="00D8398E">
        <w:rPr>
          <w:position w:val="-10"/>
          <w:lang w:val="en-US"/>
        </w:rPr>
        <w:object w:dxaOrig="580" w:dyaOrig="320">
          <v:shape id="_x0000_i1031" type="#_x0000_t75" style="width:28.5pt;height:15.75pt" o:ole="">
            <v:imagedata r:id="rId15" o:title=""/>
          </v:shape>
          <o:OLEObject Type="Embed" ProgID="Equation.DSMT4" ShapeID="_x0000_i1031" DrawAspect="Content" ObjectID="_1649859336" r:id="rId20"/>
        </w:object>
      </w:r>
      <w:r w:rsidRPr="00206F6B">
        <w:rPr>
          <w:lang w:val="en-US"/>
        </w:rPr>
        <w:t xml:space="preserve"> from [3] and integrating over the frequency with a variable upper limit (current </w:t>
      </w:r>
      <w:r w:rsidRPr="00206F6B">
        <w:rPr>
          <w:i/>
          <w:iCs/>
          <w:lang w:val="en-US"/>
        </w:rPr>
        <w:t>ω</w:t>
      </w:r>
      <w:r w:rsidRPr="00206F6B">
        <w:rPr>
          <w:lang w:val="en-US"/>
        </w:rPr>
        <w:t>), the probability distribution of the transitions in the wavelength scale</w:t>
      </w:r>
      <w:r>
        <w:rPr>
          <w:lang w:val="en-US"/>
        </w:rPr>
        <w:t xml:space="preserve"> is obtained</w:t>
      </w:r>
      <w:r w:rsidRPr="00206F6B">
        <w:rPr>
          <w:lang w:val="en-US"/>
        </w:rPr>
        <w:t>. Th</w:t>
      </w:r>
      <w:r>
        <w:rPr>
          <w:lang w:val="en-US"/>
        </w:rPr>
        <w:t>is</w:t>
      </w:r>
      <w:r w:rsidRPr="00206F6B">
        <w:rPr>
          <w:lang w:val="en-US"/>
        </w:rPr>
        <w:t xml:space="preserve"> result</w:t>
      </w:r>
      <w:r>
        <w:rPr>
          <w:lang w:val="en-US"/>
        </w:rPr>
        <w:t>,</w:t>
      </w:r>
      <w:r w:rsidRPr="00206F6B">
        <w:rPr>
          <w:lang w:val="en-US"/>
        </w:rPr>
        <w:t xml:space="preserve"> multiplied by the statistical weight of the initial state </w:t>
      </w:r>
      <w:r w:rsidRPr="00206F6B">
        <w:rPr>
          <w:i/>
          <w:iCs/>
          <w:lang w:val="en-US"/>
        </w:rPr>
        <w:t>g</w:t>
      </w:r>
      <w:r w:rsidRPr="00206F6B">
        <w:rPr>
          <w:lang w:val="en-US"/>
        </w:rPr>
        <w:t xml:space="preserve"> = (2</w:t>
      </w:r>
      <w:r w:rsidRPr="00206F6B">
        <w:rPr>
          <w:i/>
          <w:iCs/>
          <w:lang w:val="en-US"/>
        </w:rPr>
        <w:t>j</w:t>
      </w:r>
      <w:r w:rsidRPr="00206F6B">
        <w:rPr>
          <w:lang w:val="en-US"/>
        </w:rPr>
        <w:t xml:space="preserve"> + 1), showed good agreement with the data of </w:t>
      </w:r>
      <w:r>
        <w:rPr>
          <w:lang w:val="en-US"/>
        </w:rPr>
        <w:t xml:space="preserve">the </w:t>
      </w:r>
      <w:r w:rsidRPr="00206F6B">
        <w:rPr>
          <w:lang w:val="en-US"/>
        </w:rPr>
        <w:t>quantum mechanical calculations.</w:t>
      </w:r>
    </w:p>
    <w:p w:rsidR="0055667F" w:rsidRDefault="0055667F" w:rsidP="0055667F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55667F" w:rsidRPr="0055667F" w:rsidRDefault="0055667F" w:rsidP="0055667F">
      <w:pPr>
        <w:pStyle w:val="Zv-References-en"/>
      </w:pPr>
      <w:r w:rsidRPr="0055667F">
        <w:t>Pütterich T., Dux R., Neu R., Bernert M. et al., Plasma Phys. Control. Fusion 55 (2013) 124036</w:t>
      </w:r>
    </w:p>
    <w:p w:rsidR="0055667F" w:rsidRPr="0055667F" w:rsidRDefault="0055667F" w:rsidP="0055667F">
      <w:pPr>
        <w:pStyle w:val="Zv-References-en"/>
      </w:pPr>
      <w:r w:rsidRPr="0055667F">
        <w:t>Harte C. S., Suzuki C., Kato T., Sakaue H.A. et al., J. Phys. B: At. Mol. Opt. Phys. 43 (2010) 205004</w:t>
      </w:r>
    </w:p>
    <w:p w:rsidR="0055667F" w:rsidRPr="0055667F" w:rsidRDefault="0055667F" w:rsidP="0055667F">
      <w:pPr>
        <w:pStyle w:val="Zv-References-en"/>
      </w:pPr>
      <w:r w:rsidRPr="0055667F">
        <w:rPr>
          <w:szCs w:val="24"/>
        </w:rPr>
        <w:t>Demura A.V., Kadomtsev M.B., Lisitsa V.S., Shurygin V.A. HEDP 15 (2015) 49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21"/>
      <w:footerReference w:type="even" r:id="rId22"/>
      <w:footerReference w:type="default" r:id="rId2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BA9" w:rsidRDefault="00593BA9">
      <w:r>
        <w:separator/>
      </w:r>
    </w:p>
  </w:endnote>
  <w:endnote w:type="continuationSeparator" w:id="0">
    <w:p w:rsidR="00593BA9" w:rsidRDefault="00593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115C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115C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4A9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BA9" w:rsidRDefault="00593BA9">
      <w:r>
        <w:separator/>
      </w:r>
    </w:p>
  </w:footnote>
  <w:footnote w:type="continuationSeparator" w:id="0">
    <w:p w:rsidR="00593BA9" w:rsidRDefault="00593BA9">
      <w:r>
        <w:continuationSeparator/>
      </w:r>
    </w:p>
  </w:footnote>
  <w:footnote w:id="1">
    <w:p w:rsidR="000A51C2" w:rsidRPr="000A51C2" w:rsidRDefault="000A51C2">
      <w:pPr>
        <w:pStyle w:val="a7"/>
        <w:rPr>
          <w:lang w:val="en-US"/>
        </w:rPr>
      </w:pPr>
      <w:r w:rsidRPr="000A51C2">
        <w:rPr>
          <w:rStyle w:val="a9"/>
          <w:sz w:val="22"/>
          <w:lang w:val="en-US"/>
        </w:rPr>
        <w:t>*)</w:t>
      </w:r>
      <w:r w:rsidRPr="000A51C2">
        <w:rPr>
          <w:sz w:val="22"/>
          <w:lang w:val="en-US"/>
        </w:rPr>
        <w:t xml:space="preserve">  </w:t>
      </w:r>
      <w:hyperlink r:id="rId1" w:history="1">
        <w:r w:rsidRPr="00384A95">
          <w:rPr>
            <w:rStyle w:val="aa"/>
            <w:sz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A115C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3BA9"/>
    <w:rsid w:val="00043701"/>
    <w:rsid w:val="000A51C2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84A95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5667F"/>
    <w:rsid w:val="00567C6F"/>
    <w:rsid w:val="00573BAD"/>
    <w:rsid w:val="0058676C"/>
    <w:rsid w:val="00593BA9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8C2723"/>
    <w:rsid w:val="00906FF7"/>
    <w:rsid w:val="00A115C2"/>
    <w:rsid w:val="00AE6185"/>
    <w:rsid w:val="00B12716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paragraph" w:styleId="a7">
    <w:name w:val="footnote text"/>
    <w:basedOn w:val="a"/>
    <w:link w:val="a8"/>
    <w:rsid w:val="000A51C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0A51C2"/>
  </w:style>
  <w:style w:type="character" w:styleId="a9">
    <w:name w:val="footnote reference"/>
    <w:basedOn w:val="a0"/>
    <w:rsid w:val="000A51C2"/>
    <w:rPr>
      <w:vertAlign w:val="superscript"/>
    </w:rPr>
  </w:style>
  <w:style w:type="character" w:styleId="aa">
    <w:name w:val="Hyperlink"/>
    <w:basedOn w:val="a0"/>
    <w:rsid w:val="00384A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tievdmitiy@gmail.com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Cm/ru/KF-Leonti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6167E-CA8D-4170-866A-8B781272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3</TotalTime>
  <Pages>1</Pages>
  <Words>449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OF TRANSITIONS PROBABILITY OF TUNGSTEN IONS IN STATISTICAL THEORY</dc:title>
  <dc:creator>sato</dc:creator>
  <cp:lastModifiedBy>Сатунин</cp:lastModifiedBy>
  <cp:revision>3</cp:revision>
  <cp:lastPrinted>1601-01-01T00:00:00Z</cp:lastPrinted>
  <dcterms:created xsi:type="dcterms:W3CDTF">2020-02-29T18:27:00Z</dcterms:created>
  <dcterms:modified xsi:type="dcterms:W3CDTF">2020-05-01T14:29:00Z</dcterms:modified>
</cp:coreProperties>
</file>