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E5537D" w:rsidP="00E5537D">
      <w:pPr>
        <w:pStyle w:val="Zv-Titlereport"/>
      </w:pPr>
      <w:r w:rsidRPr="00D56FBC">
        <w:t xml:space="preserve">Последние достижения Европейской программы исследований в области термоядерного синтеза </w:t>
      </w:r>
      <w:r w:rsidRPr="00E5537D">
        <w:t>на пути к реализации термоядерного реактора</w:t>
      </w:r>
    </w:p>
    <w:p w:rsidR="0070381A" w:rsidRDefault="00E5537D" w:rsidP="0070381A">
      <w:pPr>
        <w:pStyle w:val="Zv-Author"/>
      </w:pPr>
      <w:r>
        <w:t>Онгена Дж.</w:t>
      </w:r>
    </w:p>
    <w:p w:rsidR="0070381A" w:rsidRPr="00E5537D" w:rsidRDefault="00E5537D" w:rsidP="0059018A">
      <w:pPr>
        <w:pStyle w:val="Zv-Organization"/>
        <w:rPr>
          <w:rStyle w:val="InternetLink"/>
          <w:color w:val="auto"/>
        </w:rPr>
      </w:pPr>
      <w:r>
        <w:t xml:space="preserve">Лаборатория физики плазмы, Королевская Военная Академия, г. Брюссель, </w:t>
      </w:r>
      <w:r w:rsidRPr="00E5537D">
        <w:t>Бельгия</w:t>
      </w:r>
    </w:p>
    <w:p w:rsidR="00E5537D" w:rsidRPr="002E38FF" w:rsidRDefault="00E5537D" w:rsidP="00E5537D">
      <w:pPr>
        <w:pStyle w:val="Zv-bodyreport"/>
      </w:pPr>
      <w:r>
        <w:t>На токамаке JET</w:t>
      </w:r>
      <w:r w:rsidRPr="00923836">
        <w:t xml:space="preserve"> </w:t>
      </w:r>
      <w:r>
        <w:t xml:space="preserve">идет подготовка к экспериментам с D-T плазмой, в ходе которых </w:t>
      </w:r>
      <w:r w:rsidRPr="00E5537D">
        <w:t>планируется</w:t>
      </w:r>
      <w:r>
        <w:t xml:space="preserve"> получить выделение 15 МВт термоядерной мощности в течение 5 сек</w:t>
      </w:r>
      <w:r w:rsidRPr="002D5A35">
        <w:t xml:space="preserve"> </w:t>
      </w:r>
      <w:r>
        <w:t xml:space="preserve">и продемонстрировать эффекты, связанные с наличием в плазме альфа-частиц. Эта подготовка началась еще в 2016 г, когда в экспериментах с дейтериевой плазмой было получено существенное увеличение нейтронного выхода за счет увеличения ионной и электронной температур плазмы, а также со стабилизации ионной температурно-градиентной дрейфовой турбулентности </w:t>
      </w:r>
      <w:r w:rsidRPr="00923836">
        <w:t>(</w:t>
      </w:r>
      <w:r>
        <w:t>ITG</w:t>
      </w:r>
      <w:r w:rsidRPr="00923836">
        <w:t xml:space="preserve">). </w:t>
      </w:r>
      <w:r>
        <w:t>Учет при моделировании изотопных и нелинейных эффектов, например, стабилизации турбулентности при наличии быстрых ионов в плазме, является необходимым для объяснения текущих результатов и подготовки к будущим экспериментам. Экстраполяция результатов</w:t>
      </w:r>
      <w:r w:rsidRPr="00D330A6">
        <w:t xml:space="preserve"> </w:t>
      </w:r>
      <w:r>
        <w:t xml:space="preserve">экспериментов с дейтериевой плазмой на JET показывает, что при использовании максимальной доступной мощности нагрева </w:t>
      </w:r>
      <w:r w:rsidRPr="00D330A6">
        <w:t>(</w:t>
      </w:r>
      <w:r w:rsidRPr="00D330A6">
        <w:rPr>
          <w:i/>
        </w:rPr>
        <w:t>P</w:t>
      </w:r>
      <w:r w:rsidRPr="00D330A6">
        <w:rPr>
          <w:vertAlign w:val="subscript"/>
        </w:rPr>
        <w:t>NBI</w:t>
      </w:r>
      <w:r w:rsidRPr="00D330A6">
        <w:t xml:space="preserve"> = 32</w:t>
      </w:r>
      <w:r>
        <w:t> МВт</w:t>
      </w:r>
      <w:r w:rsidRPr="00D330A6">
        <w:t xml:space="preserve">, </w:t>
      </w:r>
      <w:r w:rsidRPr="00D330A6">
        <w:rPr>
          <w:i/>
        </w:rPr>
        <w:t>P</w:t>
      </w:r>
      <w:r w:rsidRPr="00D330A6">
        <w:rPr>
          <w:vertAlign w:val="subscript"/>
        </w:rPr>
        <w:t>ICRH</w:t>
      </w:r>
      <w:r w:rsidRPr="00D330A6">
        <w:t xml:space="preserve"> =</w:t>
      </w:r>
      <w:r>
        <w:t xml:space="preserve"> 8 МВт</w:t>
      </w:r>
      <w:r w:rsidRPr="00D330A6">
        <w:t>)</w:t>
      </w:r>
      <w:r>
        <w:t xml:space="preserve"> в </w:t>
      </w:r>
      <w:r>
        <w:rPr>
          <w:lang w:val="en-US"/>
        </w:rPr>
        <w:t>D</w:t>
      </w:r>
      <w:r w:rsidRPr="00E5537D">
        <w:t>-</w:t>
      </w:r>
      <w:r>
        <w:rPr>
          <w:lang w:val="en-US"/>
        </w:rPr>
        <w:t>T</w:t>
      </w:r>
      <w:r>
        <w:t xml:space="preserve"> экспериментах может быть достигнута мощность термоядерного синтеза порядка 12-15 МВт. Кроме того, планируется демонстрация электронного нагрева центра плазмы альфа-частицами (</w:t>
      </w:r>
      <w:r w:rsidRPr="00E55DB6">
        <w:t>~</w:t>
      </w:r>
      <w:r>
        <w:t xml:space="preserve"> 2-3 МВт). Расчеты показывают, что его уровень будет сопоставим с электронным нагревом плазмы от NBI. Новый метод ионного циклотронного нагрева (ИЦН) плазмы, основанный на наличии в плазме трех различных разновидностей ионов, является перспективным для оптимизации экспериментов с </w:t>
      </w:r>
      <w:r>
        <w:rPr>
          <w:lang w:val="en-US"/>
        </w:rPr>
        <w:t>D</w:t>
      </w:r>
      <w:r w:rsidRPr="00E5537D">
        <w:t>-</w:t>
      </w:r>
      <w:r>
        <w:rPr>
          <w:lang w:val="en-US"/>
        </w:rPr>
        <w:t>T</w:t>
      </w:r>
      <w:r>
        <w:t xml:space="preserve"> плазмой, так как дает возможность ускорить D</w:t>
      </w:r>
      <w:r w:rsidRPr="00581476">
        <w:t>-</w:t>
      </w:r>
      <w:r>
        <w:t>NBI или T</w:t>
      </w:r>
      <w:r w:rsidRPr="00581476">
        <w:t>-</w:t>
      </w:r>
      <w:r>
        <w:t>NBI</w:t>
      </w:r>
      <w:r w:rsidRPr="00581476">
        <w:t xml:space="preserve"> </w:t>
      </w:r>
      <w:r>
        <w:t>ионы с помощью ИЦН до тех энергий, при которых сечение D</w:t>
      </w:r>
      <w:r w:rsidRPr="00DA297A">
        <w:t>-</w:t>
      </w:r>
      <w:r>
        <w:t>T</w:t>
      </w:r>
      <w:r w:rsidRPr="00DA297A">
        <w:t xml:space="preserve"> </w:t>
      </w:r>
      <w:r>
        <w:t>термоядерной реакции имеет максимум. ИЦН также играет большую роль в экспериментах на JET, поскольку позволяет контролировать уровень тяжелых примесей в центре плазмы.</w:t>
      </w:r>
    </w:p>
    <w:p w:rsidR="001E0A4B" w:rsidRDefault="00E5537D" w:rsidP="00E5537D">
      <w:pPr>
        <w:pStyle w:val="Zv-bodyreport"/>
      </w:pPr>
      <w:r>
        <w:t>Влияние</w:t>
      </w:r>
      <w:r w:rsidRPr="001400E6">
        <w:t xml:space="preserve"> </w:t>
      </w:r>
      <w:r>
        <w:t xml:space="preserve">изотопных эффектов на энергетическое время жизни плазмы </w:t>
      </w:r>
      <w:r w:rsidRPr="0038365C">
        <w:rPr>
          <w:rFonts w:ascii="Symbol" w:hAnsi="Symbol"/>
          <w:i/>
          <w:lang w:val="en-GB"/>
        </w:rPr>
        <w:t></w:t>
      </w:r>
      <w:r w:rsidRPr="0008714A">
        <w:rPr>
          <w:vertAlign w:val="subscript"/>
          <w:lang w:val="en-GB"/>
        </w:rPr>
        <w:t>E</w:t>
      </w:r>
      <w:r>
        <w:t xml:space="preserve"> изучалось в ходе недавних кампаний на JET</w:t>
      </w:r>
      <w:r w:rsidRPr="00E3667B">
        <w:t xml:space="preserve">. </w:t>
      </w:r>
      <w:r>
        <w:t>Эксперименты в режиме Н-моды при наличии ELMs</w:t>
      </w:r>
      <w:r w:rsidRPr="0038365C">
        <w:t xml:space="preserve"> </w:t>
      </w:r>
      <w:r>
        <w:t xml:space="preserve">выявили более сильную зависимость </w:t>
      </w:r>
      <w:r w:rsidRPr="0038365C">
        <w:rPr>
          <w:rFonts w:ascii="Symbol" w:hAnsi="Symbol"/>
          <w:i/>
          <w:lang w:val="en-GB"/>
        </w:rPr>
        <w:t></w:t>
      </w:r>
      <w:r w:rsidRPr="0008714A">
        <w:rPr>
          <w:vertAlign w:val="subscript"/>
          <w:lang w:val="en-GB"/>
        </w:rPr>
        <w:t>E</w:t>
      </w:r>
      <w:r>
        <w:t xml:space="preserve"> от изотопной массы основных ионов</w:t>
      </w:r>
      <w:r>
        <w:rPr>
          <w:rFonts w:ascii="Symbol" w:hAnsi="Symbol"/>
          <w:i/>
        </w:rPr>
        <w:t></w:t>
      </w:r>
      <w:r>
        <w:rPr>
          <w:rFonts w:ascii="Symbol" w:hAnsi="Symbol"/>
        </w:rPr>
        <w:t></w:t>
      </w:r>
      <w:r w:rsidRPr="0038365C">
        <w:rPr>
          <w:rFonts w:ascii="Symbol" w:hAnsi="Symbol"/>
          <w:i/>
          <w:lang w:val="en-GB"/>
        </w:rPr>
        <w:t></w:t>
      </w:r>
      <w:r w:rsidRPr="0008714A">
        <w:rPr>
          <w:vertAlign w:val="subscript"/>
          <w:lang w:val="en-GB"/>
        </w:rPr>
        <w:t>E</w:t>
      </w:r>
      <w:r>
        <w:t> </w:t>
      </w:r>
      <w:r w:rsidRPr="0008714A">
        <w:rPr>
          <w:lang w:val="en-GB"/>
        </w:rPr>
        <w:sym w:font="Symbol" w:char="F0B5"/>
      </w:r>
      <w:r>
        <w:t> </w:t>
      </w:r>
      <w:r w:rsidRPr="0038365C">
        <w:rPr>
          <w:i/>
          <w:lang w:val="en-GB"/>
        </w:rPr>
        <w:t>A</w:t>
      </w:r>
      <w:r w:rsidRPr="0038365C">
        <w:rPr>
          <w:vertAlign w:val="superscript"/>
        </w:rPr>
        <w:t>0.4</w:t>
      </w:r>
      <w:r>
        <w:t>), чем предсказанная обычно используемым скейлингом</w:t>
      </w:r>
      <w:r w:rsidRPr="003C237B">
        <w:t xml:space="preserve"> </w:t>
      </w:r>
      <w:r w:rsidRPr="0008714A">
        <w:rPr>
          <w:lang w:val="en-GB"/>
        </w:rPr>
        <w:t>ITER</w:t>
      </w:r>
      <w:r w:rsidRPr="00466B03">
        <w:t xml:space="preserve"> </w:t>
      </w:r>
      <w:r w:rsidRPr="0008714A">
        <w:rPr>
          <w:lang w:val="en-GB"/>
        </w:rPr>
        <w:t>IPB</w:t>
      </w:r>
      <w:r w:rsidRPr="00466B03">
        <w:t>98(</w:t>
      </w:r>
      <w:r w:rsidRPr="0008714A">
        <w:rPr>
          <w:lang w:val="en-GB"/>
        </w:rPr>
        <w:t>y</w:t>
      </w:r>
      <w:r w:rsidRPr="00466B03">
        <w:t>,2)</w:t>
      </w:r>
      <w:r>
        <w:t xml:space="preserve"> (</w:t>
      </w:r>
      <w:r w:rsidRPr="00466B03">
        <w:rPr>
          <w:rFonts w:ascii="Symbol" w:hAnsi="Symbol"/>
          <w:i/>
          <w:lang w:val="en-GB"/>
        </w:rPr>
        <w:t></w:t>
      </w:r>
      <w:r w:rsidRPr="0008714A">
        <w:rPr>
          <w:vertAlign w:val="subscript"/>
          <w:lang w:val="en-GB"/>
        </w:rPr>
        <w:t>E</w:t>
      </w:r>
      <w:r w:rsidRPr="00466B03">
        <w:t xml:space="preserve"> </w:t>
      </w:r>
      <w:r w:rsidRPr="0008714A">
        <w:rPr>
          <w:lang w:val="en-GB"/>
        </w:rPr>
        <w:sym w:font="Symbol" w:char="F0B5"/>
      </w:r>
      <w:r w:rsidRPr="00466B03">
        <w:t xml:space="preserve"> </w:t>
      </w:r>
      <w:r w:rsidRPr="00466B03">
        <w:rPr>
          <w:i/>
          <w:lang w:val="en-GB"/>
        </w:rPr>
        <w:t>A</w:t>
      </w:r>
      <w:r w:rsidRPr="00466B03">
        <w:rPr>
          <w:vertAlign w:val="superscript"/>
        </w:rPr>
        <w:t>0.19</w:t>
      </w:r>
      <w:r>
        <w:t>). Анализ данных, полученных на JET</w:t>
      </w:r>
      <w:r w:rsidRPr="0090637A">
        <w:t xml:space="preserve">, </w:t>
      </w:r>
      <w:r>
        <w:t xml:space="preserve">показывает, что возникновение этого различия связано со свойствами пьедестала плазмы. </w:t>
      </w:r>
    </w:p>
    <w:p w:rsidR="00E5537D" w:rsidRPr="00883839" w:rsidRDefault="00E5537D" w:rsidP="00E5537D">
      <w:pPr>
        <w:pStyle w:val="Zv-bodyreport"/>
      </w:pPr>
      <w:r>
        <w:t>Эксперименты с плазмой на стеллараторе Wendelstein</w:t>
      </w:r>
      <w:r w:rsidRPr="002553CE">
        <w:t xml:space="preserve"> 7-</w:t>
      </w:r>
      <w:r>
        <w:t>X</w:t>
      </w:r>
      <w:r w:rsidRPr="002553CE">
        <w:t xml:space="preserve"> </w:t>
      </w:r>
      <w:r>
        <w:t>начались в 2015-2016 гг. с использованием лимитерной конфигурации. В ходе кампании 2017-2018 гг. использовался неохлаждаемый островной дивертор, что позволило повысить энергию, вводимую в плазму с 4 МДж до 80 МДж. Система нагрева плазмы с помощью инжекции нейтральных частиц (NBI</w:t>
      </w:r>
      <w:r w:rsidRPr="00883839">
        <w:t xml:space="preserve">) </w:t>
      </w:r>
      <w:r>
        <w:t>была введена в эксплуатацию в 2018 г. Рекордное значение тройного произведения температуры, плотности и времени удержания</w:t>
      </w:r>
      <w:r w:rsidRPr="00883839">
        <w:t xml:space="preserve"> </w:t>
      </w:r>
      <w:r>
        <w:t>(</w:t>
      </w:r>
      <w:r w:rsidRPr="00883839">
        <w:rPr>
          <w:color w:val="000000"/>
          <w:lang w:eastAsia="en-GB"/>
        </w:rPr>
        <w:t>6.5×10</w:t>
      </w:r>
      <w:r w:rsidRPr="00883839">
        <w:rPr>
          <w:color w:val="000000"/>
          <w:vertAlign w:val="superscript"/>
          <w:lang w:eastAsia="en-GB"/>
        </w:rPr>
        <w:t>19</w:t>
      </w:r>
      <w:r w:rsidRPr="00883839">
        <w:rPr>
          <w:color w:val="000000"/>
          <w:position w:val="8"/>
          <w:lang w:eastAsia="en-GB"/>
        </w:rPr>
        <w:t xml:space="preserve"> </w:t>
      </w:r>
      <w:r>
        <w:rPr>
          <w:color w:val="000000"/>
          <w:lang w:eastAsia="en-GB"/>
        </w:rPr>
        <w:t>кэВ м</w:t>
      </w:r>
      <w:r w:rsidRPr="00883839">
        <w:rPr>
          <w:color w:val="000000"/>
          <w:vertAlign w:val="superscript"/>
          <w:lang w:eastAsia="en-GB"/>
        </w:rPr>
        <w:t>-3</w:t>
      </w:r>
      <w:r>
        <w:rPr>
          <w:color w:val="000000"/>
          <w:lang w:eastAsia="en-GB"/>
        </w:rPr>
        <w:t xml:space="preserve"> с</w:t>
      </w:r>
      <w:r w:rsidRPr="00883839">
        <w:rPr>
          <w:color w:val="000000"/>
          <w:lang w:eastAsia="en-GB"/>
        </w:rPr>
        <w:t>ек</w:t>
      </w:r>
      <w:r>
        <w:rPr>
          <w:color w:val="000000"/>
          <w:lang w:eastAsia="en-GB"/>
        </w:rPr>
        <w:t>) для стеллараторов</w:t>
      </w:r>
      <w:r w:rsidRPr="00883839">
        <w:rPr>
          <w:color w:val="000000"/>
          <w:lang w:eastAsia="en-GB"/>
        </w:rPr>
        <w:t xml:space="preserve"> </w:t>
      </w:r>
      <w:r>
        <w:t>было получено в нестационарных условиях во время фазы разряда по окончании инжекции пеллет.</w:t>
      </w:r>
    </w:p>
    <w:p w:rsidR="00654A7B" w:rsidRPr="001E0A4B" w:rsidRDefault="00E5537D" w:rsidP="001E0A4B">
      <w:pPr>
        <w:pStyle w:val="Zv-bodyreport"/>
      </w:pPr>
      <w:r>
        <w:t>Работа над проектом сверхпроводящего токамака JT</w:t>
      </w:r>
      <w:r w:rsidRPr="00BF7563">
        <w:t>-60</w:t>
      </w:r>
      <w:r>
        <w:t>SA</w:t>
      </w:r>
      <w:r w:rsidRPr="00BF7563">
        <w:t xml:space="preserve"> </w:t>
      </w:r>
      <w:r w:rsidRPr="000911C7">
        <w:rPr>
          <w:color w:val="000000"/>
          <w:lang w:eastAsia="en-GB"/>
        </w:rPr>
        <w:t>(</w:t>
      </w:r>
      <w:r w:rsidRPr="000911C7">
        <w:rPr>
          <w:i/>
          <w:color w:val="000000"/>
          <w:lang w:eastAsia="en-GB"/>
        </w:rPr>
        <w:t>R</w:t>
      </w:r>
      <w:r>
        <w:rPr>
          <w:color w:val="000000"/>
          <w:lang w:eastAsia="en-GB"/>
        </w:rPr>
        <w:t xml:space="preserve"> </w:t>
      </w:r>
      <w:r w:rsidRPr="000911C7">
        <w:rPr>
          <w:color w:val="000000"/>
          <w:lang w:eastAsia="en-GB"/>
        </w:rPr>
        <w:t>=</w:t>
      </w:r>
      <w:r>
        <w:rPr>
          <w:color w:val="000000"/>
          <w:lang w:eastAsia="en-GB"/>
        </w:rPr>
        <w:t xml:space="preserve"> </w:t>
      </w:r>
      <w:r w:rsidRPr="000911C7">
        <w:rPr>
          <w:color w:val="000000"/>
          <w:lang w:eastAsia="en-GB"/>
        </w:rPr>
        <w:t>2.96</w:t>
      </w:r>
      <w:r>
        <w:rPr>
          <w:color w:val="000000"/>
          <w:lang w:eastAsia="en-GB"/>
        </w:rPr>
        <w:t> м</w:t>
      </w:r>
      <w:r w:rsidRPr="000911C7">
        <w:rPr>
          <w:color w:val="000000"/>
          <w:lang w:eastAsia="en-GB"/>
        </w:rPr>
        <w:t xml:space="preserve">, </w:t>
      </w:r>
      <w:r w:rsidRPr="000911C7">
        <w:rPr>
          <w:i/>
          <w:color w:val="000000"/>
          <w:lang w:eastAsia="en-GB"/>
        </w:rPr>
        <w:t>a</w:t>
      </w:r>
      <w:r>
        <w:rPr>
          <w:color w:val="000000"/>
          <w:lang w:eastAsia="en-GB"/>
        </w:rPr>
        <w:t xml:space="preserve"> </w:t>
      </w:r>
      <w:r w:rsidRPr="000911C7">
        <w:rPr>
          <w:color w:val="000000"/>
          <w:lang w:eastAsia="en-GB"/>
        </w:rPr>
        <w:t>=</w:t>
      </w:r>
      <w:r>
        <w:rPr>
          <w:color w:val="000000"/>
          <w:lang w:eastAsia="en-GB"/>
        </w:rPr>
        <w:t xml:space="preserve"> </w:t>
      </w:r>
      <w:r w:rsidRPr="000911C7">
        <w:rPr>
          <w:color w:val="000000"/>
          <w:lang w:eastAsia="en-GB"/>
        </w:rPr>
        <w:t>1.18</w:t>
      </w:r>
      <w:r>
        <w:rPr>
          <w:color w:val="000000"/>
          <w:lang w:eastAsia="en-GB"/>
        </w:rPr>
        <w:t> м</w:t>
      </w:r>
      <w:r w:rsidRPr="000911C7">
        <w:rPr>
          <w:color w:val="000000"/>
          <w:lang w:eastAsia="en-GB"/>
        </w:rPr>
        <w:t>)</w:t>
      </w:r>
      <w:r>
        <w:rPr>
          <w:color w:val="000000"/>
          <w:lang w:eastAsia="en-GB"/>
        </w:rPr>
        <w:t xml:space="preserve"> </w:t>
      </w:r>
      <w:r>
        <w:t xml:space="preserve">была начата в 2007 г. в рамках соглашения по развитию термоядерной энергетики между Европейским Союзом и Японией. Данный токамак спроектирован для работы с дейтериевой плазмой с максимальным током плазмы </w:t>
      </w:r>
      <w:r w:rsidRPr="00340717">
        <w:rPr>
          <w:i/>
        </w:rPr>
        <w:t>I</w:t>
      </w:r>
      <w:r w:rsidRPr="00340717">
        <w:rPr>
          <w:vertAlign w:val="subscript"/>
        </w:rPr>
        <w:t>p</w:t>
      </w:r>
      <w:r>
        <w:t> </w:t>
      </w:r>
      <w:r w:rsidRPr="00340717">
        <w:t>=</w:t>
      </w:r>
      <w:r>
        <w:t> </w:t>
      </w:r>
      <w:r w:rsidRPr="00340717">
        <w:t>5.5</w:t>
      </w:r>
      <w:r>
        <w:t xml:space="preserve">МА и центральным магнитным полем </w:t>
      </w:r>
      <w:r w:rsidRPr="00340717">
        <w:rPr>
          <w:i/>
          <w:color w:val="000000"/>
          <w:lang w:eastAsia="en-GB"/>
        </w:rPr>
        <w:t>B</w:t>
      </w:r>
      <w:r>
        <w:rPr>
          <w:color w:val="000000"/>
          <w:lang w:eastAsia="en-GB"/>
        </w:rPr>
        <w:t> </w:t>
      </w:r>
      <w:r w:rsidRPr="00340717">
        <w:rPr>
          <w:color w:val="000000"/>
          <w:lang w:eastAsia="en-GB"/>
        </w:rPr>
        <w:t>=</w:t>
      </w:r>
      <w:r>
        <w:rPr>
          <w:color w:val="000000"/>
          <w:lang w:eastAsia="en-GB"/>
        </w:rPr>
        <w:t> </w:t>
      </w:r>
      <w:r w:rsidRPr="00340717">
        <w:rPr>
          <w:color w:val="000000"/>
          <w:lang w:eastAsia="en-GB"/>
        </w:rPr>
        <w:t>2.25</w:t>
      </w:r>
      <w:r w:rsidRPr="0003535C">
        <w:rPr>
          <w:color w:val="000000"/>
          <w:lang w:eastAsia="en-GB"/>
        </w:rPr>
        <w:t>T</w:t>
      </w:r>
      <w:r>
        <w:rPr>
          <w:color w:val="000000"/>
          <w:lang w:eastAsia="en-GB"/>
        </w:rPr>
        <w:t>.</w:t>
      </w:r>
      <w:r>
        <w:t xml:space="preserve"> В качестве основных приоритетов будущих исследований выбраны возможность варьировать форму плазмы и демонстрация плазменных разрядов длительностью 100 сек с использованием систем нагрева с суммарной мощностью  41МВт. Началась завершающая стадия монтажа установки</w:t>
      </w:r>
      <w:r w:rsidRPr="00340717">
        <w:t xml:space="preserve">; </w:t>
      </w:r>
      <w:r>
        <w:t>ввод в эксплуатацию JT</w:t>
      </w:r>
      <w:r w:rsidRPr="00340717">
        <w:t>-60</w:t>
      </w:r>
      <w:r>
        <w:t>SA</w:t>
      </w:r>
      <w:r w:rsidRPr="00340717">
        <w:t xml:space="preserve"> </w:t>
      </w:r>
      <w:r>
        <w:t>и демонстрация первой плазмы ожидаются в 2020 г.</w:t>
      </w:r>
      <w:bookmarkStart w:id="0" w:name="_GoBack"/>
      <w:bookmarkEnd w:id="0"/>
    </w:p>
    <w:sectPr w:rsidR="00654A7B" w:rsidRPr="001E0A4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870" w:rsidRDefault="00FC4870">
      <w:r>
        <w:separator/>
      </w:r>
    </w:p>
  </w:endnote>
  <w:endnote w:type="continuationSeparator" w:id="0">
    <w:p w:rsidR="00FC4870" w:rsidRDefault="00FC4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70" w:rsidRDefault="00FC487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4870" w:rsidRDefault="00FC487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70" w:rsidRDefault="00FC487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6F1">
      <w:rPr>
        <w:rStyle w:val="a5"/>
        <w:noProof/>
      </w:rPr>
      <w:t>1</w:t>
    </w:r>
    <w:r>
      <w:rPr>
        <w:rStyle w:val="a5"/>
      </w:rPr>
      <w:fldChar w:fldCharType="end"/>
    </w:r>
  </w:p>
  <w:p w:rsidR="00FC4870" w:rsidRDefault="00FC48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870" w:rsidRDefault="00FC4870">
      <w:r>
        <w:separator/>
      </w:r>
    </w:p>
  </w:footnote>
  <w:footnote w:type="continuationSeparator" w:id="0">
    <w:p w:rsidR="00FC4870" w:rsidRDefault="00FC4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870" w:rsidRDefault="00FC487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XLVI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70381A">
      <w:rPr>
        <w:sz w:val="20"/>
      </w:rPr>
      <w:t>18</w:t>
    </w:r>
    <w:r>
      <w:rPr>
        <w:sz w:val="20"/>
      </w:rPr>
      <w:t xml:space="preserve"> – </w:t>
    </w:r>
    <w:r w:rsidRPr="0070381A">
      <w:rPr>
        <w:sz w:val="20"/>
      </w:rPr>
      <w:t>22</w:t>
    </w:r>
    <w:r>
      <w:rPr>
        <w:sz w:val="20"/>
      </w:rPr>
      <w:t xml:space="preserve"> марта 2019 г.</w:t>
    </w:r>
  </w:p>
  <w:p w:rsidR="00FC4870" w:rsidRDefault="00FC4870">
    <w:pPr>
      <w:pStyle w:val="a3"/>
      <w:jc w:val="center"/>
      <w:rPr>
        <w:sz w:val="20"/>
        <w:lang w:val="en-US"/>
      </w:rPr>
    </w:pPr>
    <w:r w:rsidRPr="009748D2">
      <w:rPr>
        <w:noProof/>
        <w:sz w:val="20"/>
        <w:lang w:val="en-US" w:eastAsia="en-US"/>
      </w:rPr>
      <w:pict>
        <v:line id="Line 7" o:spid="_x0000_s4097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2pt" to="463.2pt,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A791E"/>
    <w:rsid w:val="00037DCC"/>
    <w:rsid w:val="00043701"/>
    <w:rsid w:val="000C7078"/>
    <w:rsid w:val="000D76E9"/>
    <w:rsid w:val="000E495B"/>
    <w:rsid w:val="00140645"/>
    <w:rsid w:val="00171964"/>
    <w:rsid w:val="00195816"/>
    <w:rsid w:val="001C0CCB"/>
    <w:rsid w:val="001E0A4B"/>
    <w:rsid w:val="00200AB2"/>
    <w:rsid w:val="00220629"/>
    <w:rsid w:val="00247225"/>
    <w:rsid w:val="00293C54"/>
    <w:rsid w:val="00352DB2"/>
    <w:rsid w:val="00370072"/>
    <w:rsid w:val="003704EF"/>
    <w:rsid w:val="003800F3"/>
    <w:rsid w:val="003B5B93"/>
    <w:rsid w:val="003C1B47"/>
    <w:rsid w:val="003D0288"/>
    <w:rsid w:val="00401388"/>
    <w:rsid w:val="004112F0"/>
    <w:rsid w:val="00446025"/>
    <w:rsid w:val="00447ABC"/>
    <w:rsid w:val="004A77D1"/>
    <w:rsid w:val="004B72AA"/>
    <w:rsid w:val="004F4E29"/>
    <w:rsid w:val="00543416"/>
    <w:rsid w:val="00553868"/>
    <w:rsid w:val="00567C6F"/>
    <w:rsid w:val="00572013"/>
    <w:rsid w:val="0058676C"/>
    <w:rsid w:val="0059018A"/>
    <w:rsid w:val="00650CBC"/>
    <w:rsid w:val="00654A7B"/>
    <w:rsid w:val="00683140"/>
    <w:rsid w:val="006A1743"/>
    <w:rsid w:val="006F68D0"/>
    <w:rsid w:val="0070381A"/>
    <w:rsid w:val="00732A2E"/>
    <w:rsid w:val="007A2B33"/>
    <w:rsid w:val="007B6378"/>
    <w:rsid w:val="00802D35"/>
    <w:rsid w:val="008E2894"/>
    <w:rsid w:val="0094721E"/>
    <w:rsid w:val="009748D2"/>
    <w:rsid w:val="00991B96"/>
    <w:rsid w:val="00A66876"/>
    <w:rsid w:val="00A71613"/>
    <w:rsid w:val="00AB3459"/>
    <w:rsid w:val="00B622ED"/>
    <w:rsid w:val="00B9584E"/>
    <w:rsid w:val="00BD05EF"/>
    <w:rsid w:val="00BD7DC2"/>
    <w:rsid w:val="00C103CD"/>
    <w:rsid w:val="00C232A0"/>
    <w:rsid w:val="00CA791E"/>
    <w:rsid w:val="00CE0E75"/>
    <w:rsid w:val="00D47F19"/>
    <w:rsid w:val="00D507F2"/>
    <w:rsid w:val="00D56F9B"/>
    <w:rsid w:val="00DF1C1D"/>
    <w:rsid w:val="00E1331D"/>
    <w:rsid w:val="00E5537D"/>
    <w:rsid w:val="00E6483E"/>
    <w:rsid w:val="00E7021A"/>
    <w:rsid w:val="00E87733"/>
    <w:rsid w:val="00F066F1"/>
    <w:rsid w:val="00F32016"/>
    <w:rsid w:val="00F74399"/>
    <w:rsid w:val="00F95123"/>
    <w:rsid w:val="00FC4389"/>
    <w:rsid w:val="00FC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InternetLink">
    <w:name w:val="Internet Link"/>
    <w:basedOn w:val="a0"/>
    <w:rsid w:val="00703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123"/>
    <w:rPr>
      <w:sz w:val="24"/>
      <w:szCs w:val="24"/>
    </w:rPr>
  </w:style>
  <w:style w:type="paragraph" w:styleId="Heading1">
    <w:name w:val="heading 1"/>
    <w:basedOn w:val="Normal"/>
    <w:next w:val="Normal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512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F9512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95123"/>
  </w:style>
  <w:style w:type="paragraph" w:customStyle="1" w:styleId="Zv-Author">
    <w:name w:val="Zv-Author"/>
    <w:basedOn w:val="Normal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Normal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Heading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BodyText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Normal"/>
    <w:rsid w:val="00F95123"/>
    <w:pPr>
      <w:ind w:firstLine="284"/>
      <w:jc w:val="both"/>
    </w:pPr>
  </w:style>
  <w:style w:type="paragraph" w:styleId="BodyText">
    <w:name w:val="Body Text"/>
    <w:basedOn w:val="Normal"/>
    <w:rsid w:val="00F95123"/>
    <w:pPr>
      <w:spacing w:after="120"/>
    </w:pPr>
  </w:style>
  <w:style w:type="paragraph" w:customStyle="1" w:styleId="Zv-References-ru">
    <w:name w:val="Zv-References-ru"/>
    <w:basedOn w:val="BodyText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Header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InternetLink">
    <w:name w:val="Internet Link"/>
    <w:basedOn w:val="DefaultParagraphFont"/>
    <w:rsid w:val="007038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</Template>
  <TotalTime>18</TotalTime>
  <Pages>1</Pages>
  <Words>485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ПОСЛЕДНИЕ ДОСТИЖЕНИЯ ЕВРОПЕЙСКОЙ ПРОГРАММЫ ИССЛЕДОВАНИЙ В ОБЛАСТИ ТЕРМОЯДЕРНОГО СИНТЕЗА НА ПУТИ К РЕАЛИЗАЦИИ ТЕРМОЯДЕРНОГО РЕАКТОРА</dc:title>
  <dc:creator/>
  <cp:lastModifiedBy>Сатунин</cp:lastModifiedBy>
  <cp:revision>3</cp:revision>
  <cp:lastPrinted>2018-11-28T08:21:00Z</cp:lastPrinted>
  <dcterms:created xsi:type="dcterms:W3CDTF">2019-01-13T11:16:00Z</dcterms:created>
  <dcterms:modified xsi:type="dcterms:W3CDTF">2019-01-13T11:38:00Z</dcterms:modified>
</cp:coreProperties>
</file>