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DEE" w:rsidRPr="003C3C2E" w:rsidRDefault="00DE7DEE" w:rsidP="00DE7DEE">
      <w:pPr>
        <w:pStyle w:val="Zv-Titlereport"/>
        <w:rPr>
          <w:bCs/>
          <w:iCs/>
        </w:rPr>
      </w:pPr>
      <w:r w:rsidRPr="007058A9">
        <w:t>ОЧИСТКА ВОДЫ ОТ МИКРОБИОЛОГИЧЕСКИХ ЗАГРЯЗНЕНИЙ С ПОМОЩЬЮ ВЫСОКОВОЛЬТНОГО ИМПУЛЬСНОГО РАЗРЯДА С ИНЖЕКЦИЕЙ АРГОНА И МЕТАНА В МЕЖЭЛЕКТРОДНОЕ ПРОСТРАНСТВО</w:t>
      </w:r>
    </w:p>
    <w:p w:rsidR="00DE7DEE" w:rsidRPr="00AD1D92" w:rsidRDefault="00DE7DEE" w:rsidP="00DE7DEE">
      <w:pPr>
        <w:pStyle w:val="Zv-Author"/>
      </w:pPr>
      <w:r w:rsidRPr="00AD1D92">
        <w:rPr>
          <w:vertAlign w:val="superscript"/>
        </w:rPr>
        <w:t>1</w:t>
      </w:r>
      <w:r w:rsidRPr="007058A9">
        <w:t>Анпилов</w:t>
      </w:r>
      <w:r w:rsidRPr="00AD1D92">
        <w:t xml:space="preserve"> </w:t>
      </w:r>
      <w:r w:rsidRPr="007058A9">
        <w:t>А</w:t>
      </w:r>
      <w:r w:rsidRPr="00AD1D92">
        <w:t>.</w:t>
      </w:r>
      <w:r w:rsidRPr="007058A9">
        <w:t>М</w:t>
      </w:r>
      <w:r w:rsidRPr="00AD1D92">
        <w:t xml:space="preserve">., </w:t>
      </w:r>
      <w:r w:rsidRPr="00DE7DEE">
        <w:t>1Бархударов</w:t>
      </w:r>
      <w:r w:rsidRPr="00AD1D92">
        <w:t xml:space="preserve"> </w:t>
      </w:r>
      <w:r w:rsidRPr="007058A9">
        <w:t>Э</w:t>
      </w:r>
      <w:r w:rsidRPr="00AD1D92">
        <w:t>.</w:t>
      </w:r>
      <w:r w:rsidRPr="007058A9">
        <w:t>М</w:t>
      </w:r>
      <w:r w:rsidRPr="00AD1D92">
        <w:t xml:space="preserve">., </w:t>
      </w:r>
      <w:r w:rsidRPr="00AD1D92">
        <w:rPr>
          <w:vertAlign w:val="superscript"/>
        </w:rPr>
        <w:t>2</w:t>
      </w:r>
      <w:r w:rsidRPr="007058A9">
        <w:t>Козлов</w:t>
      </w:r>
      <w:r w:rsidRPr="00AD1D92">
        <w:t xml:space="preserve"> </w:t>
      </w:r>
      <w:r w:rsidRPr="007058A9">
        <w:t>Ю</w:t>
      </w:r>
      <w:r w:rsidRPr="00AD1D92">
        <w:t>.</w:t>
      </w:r>
      <w:r w:rsidRPr="007058A9">
        <w:t>Н</w:t>
      </w:r>
      <w:r w:rsidRPr="00AD1D92">
        <w:t xml:space="preserve">., </w:t>
      </w:r>
      <w:r w:rsidRPr="00AD1D92">
        <w:rPr>
          <w:vertAlign w:val="superscript"/>
        </w:rPr>
        <w:t>1</w:t>
      </w:r>
      <w:r w:rsidRPr="007058A9">
        <w:t>Коссый</w:t>
      </w:r>
      <w:r w:rsidRPr="00AD1D92">
        <w:t xml:space="preserve"> </w:t>
      </w:r>
      <w:r w:rsidRPr="007058A9">
        <w:t>И</w:t>
      </w:r>
      <w:r w:rsidRPr="00AD1D92">
        <w:t>.</w:t>
      </w:r>
      <w:r w:rsidRPr="007058A9">
        <w:t>А</w:t>
      </w:r>
      <w:r w:rsidRPr="00AD1D92">
        <w:t xml:space="preserve">., </w:t>
      </w:r>
      <w:r w:rsidRPr="00AD1D92">
        <w:rPr>
          <w:vertAlign w:val="superscript"/>
        </w:rPr>
        <w:t>3</w:t>
      </w:r>
      <w:r w:rsidRPr="007058A9">
        <w:t>Мисакян</w:t>
      </w:r>
      <w:r w:rsidRPr="00AD1D92">
        <w:t xml:space="preserve"> </w:t>
      </w:r>
      <w:r w:rsidRPr="007058A9">
        <w:t>М</w:t>
      </w:r>
      <w:r w:rsidRPr="00AD1D92">
        <w:t>.</w:t>
      </w:r>
      <w:r w:rsidRPr="007058A9">
        <w:t>А</w:t>
      </w:r>
      <w:r w:rsidRPr="00AD1D92">
        <w:t xml:space="preserve">., </w:t>
      </w:r>
      <w:r w:rsidRPr="00967142">
        <w:rPr>
          <w:vertAlign w:val="superscript"/>
        </w:rPr>
        <w:t>1</w:t>
      </w:r>
      <w:r w:rsidRPr="00CA3483">
        <w:rPr>
          <w:u w:val="single"/>
        </w:rPr>
        <w:t>Моряков</w:t>
      </w:r>
      <w:r w:rsidRPr="00AD1D92">
        <w:rPr>
          <w:u w:val="single"/>
        </w:rPr>
        <w:t xml:space="preserve"> </w:t>
      </w:r>
      <w:r w:rsidRPr="00CA3483">
        <w:rPr>
          <w:u w:val="single"/>
        </w:rPr>
        <w:t>И</w:t>
      </w:r>
      <w:r w:rsidRPr="00AD1D92">
        <w:rPr>
          <w:u w:val="single"/>
        </w:rPr>
        <w:t>.</w:t>
      </w:r>
      <w:r w:rsidRPr="00CA3483">
        <w:rPr>
          <w:u w:val="single"/>
        </w:rPr>
        <w:t>В</w:t>
      </w:r>
      <w:r w:rsidRPr="00AD1D92">
        <w:rPr>
          <w:u w:val="single"/>
        </w:rPr>
        <w:t>.</w:t>
      </w:r>
      <w:r w:rsidRPr="00AD1D92">
        <w:t xml:space="preserve">, </w:t>
      </w:r>
      <w:r w:rsidRPr="00AD1D92">
        <w:rPr>
          <w:vertAlign w:val="superscript"/>
        </w:rPr>
        <w:t>1</w:t>
      </w:r>
      <w:r w:rsidRPr="007058A9">
        <w:t>Тактакишвили</w:t>
      </w:r>
      <w:r w:rsidRPr="00AD1D92">
        <w:t xml:space="preserve"> </w:t>
      </w:r>
      <w:r w:rsidRPr="007058A9">
        <w:t>М</w:t>
      </w:r>
      <w:r w:rsidRPr="00AD1D92">
        <w:t>.</w:t>
      </w:r>
      <w:r w:rsidRPr="007058A9">
        <w:t>И</w:t>
      </w:r>
      <w:r w:rsidRPr="00AD1D92">
        <w:t>.</w:t>
      </w:r>
    </w:p>
    <w:p w:rsidR="00DE7DEE" w:rsidRDefault="00DE7DEE" w:rsidP="00DE7DEE">
      <w:pPr>
        <w:pStyle w:val="Zv-Organization"/>
      </w:pPr>
      <w:r w:rsidRPr="00DE7DEE">
        <w:t>1</w:t>
      </w:r>
      <w:bookmarkStart w:id="0" w:name="_Hlk467252878"/>
      <w:r w:rsidRPr="00DE7DEE">
        <w:t>Институт</w:t>
      </w:r>
      <w:r w:rsidRPr="00955D20">
        <w:t xml:space="preserve"> общей физики им. А</w:t>
      </w:r>
      <w:r w:rsidRPr="000174D5">
        <w:t>.</w:t>
      </w:r>
      <w:r w:rsidRPr="00955D20">
        <w:t>М</w:t>
      </w:r>
      <w:r w:rsidRPr="000174D5">
        <w:t xml:space="preserve">. </w:t>
      </w:r>
      <w:r w:rsidRPr="00955D20">
        <w:t>Прохорова</w:t>
      </w:r>
      <w:r w:rsidRPr="000174D5">
        <w:t xml:space="preserve"> </w:t>
      </w:r>
      <w:r w:rsidRPr="00955D20">
        <w:t>РАН</w:t>
      </w:r>
      <w:r w:rsidRPr="000174D5">
        <w:t xml:space="preserve">, </w:t>
      </w:r>
      <w:bookmarkStart w:id="1" w:name="_Hlk467861651"/>
      <w:r w:rsidRPr="00955D20">
        <w:t>г</w:t>
      </w:r>
      <w:r w:rsidRPr="000174D5">
        <w:t xml:space="preserve">. </w:t>
      </w:r>
      <w:r w:rsidRPr="00955D20">
        <w:t>Москва</w:t>
      </w:r>
      <w:r w:rsidRPr="000174D5">
        <w:t xml:space="preserve">, </w:t>
      </w:r>
      <w:r w:rsidRPr="00955D20">
        <w:t>Россия</w:t>
      </w:r>
      <w:bookmarkEnd w:id="0"/>
      <w:bookmarkEnd w:id="1"/>
      <w:r>
        <w:t xml:space="preserve">, </w:t>
      </w:r>
      <w:r w:rsidRPr="000174D5">
        <w:br/>
      </w:r>
      <w:r w:rsidRPr="00DE7DEE">
        <w:t xml:space="preserve">    </w:t>
      </w:r>
      <w:r>
        <w:t xml:space="preserve"> </w:t>
      </w:r>
      <w:hyperlink r:id="rId7" w:history="1">
        <w:r w:rsidRPr="00BA3ED3">
          <w:rPr>
            <w:rStyle w:val="a9"/>
          </w:rPr>
          <w:t>anpilov56@gmail.com</w:t>
        </w:r>
      </w:hyperlink>
      <w:r w:rsidRPr="00DE7DEE">
        <w:br/>
      </w:r>
      <w:r w:rsidRPr="007058A9">
        <w:rPr>
          <w:vertAlign w:val="superscript"/>
        </w:rPr>
        <w:t>2</w:t>
      </w:r>
      <w:r w:rsidRPr="00134E2A">
        <w:rPr>
          <w:rFonts w:eastAsiaTheme="majorEastAsia"/>
          <w:bCs/>
          <w:szCs w:val="24"/>
        </w:rPr>
        <w:t xml:space="preserve">Институт химической физики </w:t>
      </w:r>
      <w:r w:rsidRPr="00134E2A">
        <w:rPr>
          <w:bCs/>
          <w:szCs w:val="24"/>
        </w:rPr>
        <w:t xml:space="preserve">им. Н.Н. Семёнова РАН, </w:t>
      </w:r>
      <w:r>
        <w:rPr>
          <w:bCs/>
          <w:szCs w:val="24"/>
        </w:rPr>
        <w:t>г</w:t>
      </w:r>
      <w:r w:rsidRPr="00134E2A">
        <w:rPr>
          <w:bCs/>
          <w:szCs w:val="24"/>
        </w:rPr>
        <w:t xml:space="preserve">. </w:t>
      </w:r>
      <w:r>
        <w:rPr>
          <w:bCs/>
          <w:szCs w:val="24"/>
        </w:rPr>
        <w:t>Москва</w:t>
      </w:r>
      <w:r w:rsidRPr="00134E2A">
        <w:rPr>
          <w:bCs/>
          <w:szCs w:val="24"/>
        </w:rPr>
        <w:t xml:space="preserve">, </w:t>
      </w:r>
      <w:r>
        <w:rPr>
          <w:bCs/>
          <w:szCs w:val="24"/>
        </w:rPr>
        <w:t>Россия</w:t>
      </w:r>
      <w:r w:rsidRPr="00DE7DEE">
        <w:rPr>
          <w:bCs/>
          <w:szCs w:val="24"/>
        </w:rPr>
        <w:br/>
      </w:r>
      <w:r w:rsidRPr="007058A9">
        <w:rPr>
          <w:vertAlign w:val="superscript"/>
        </w:rPr>
        <w:t>3</w:t>
      </w:r>
      <w:r>
        <w:t>Национальный исследовательский университет «Высшая школа экономики», Москва, Россия</w:t>
      </w:r>
    </w:p>
    <w:p w:rsidR="00DE7DEE" w:rsidRPr="001B5C72" w:rsidRDefault="00DE7DEE" w:rsidP="00DE7DEE">
      <w:pPr>
        <w:pStyle w:val="Zv-bodyreport"/>
      </w:pPr>
      <w:r>
        <w:rPr>
          <w:noProof/>
        </w:rPr>
        <w:pict>
          <v:shapetype id="_x0000_t202" coordsize="21600,21600" o:spt="202" path="m,l,21600r21600,l21600,xe">
            <v:stroke joinstyle="miter"/>
            <v:path gradientshapeok="t" o:connecttype="rect"/>
          </v:shapetype>
          <v:shape id="_x0000_s1026" type="#_x0000_t202" style="position:absolute;left:0;text-align:left;margin-left:-12.75pt;margin-top:168.35pt;width:115.05pt;height:295.1pt;z-index:251660288;mso-position-horizontal-relative:margin;mso-position-vertical-relative:margin" strokecolor="white">
            <v:textbox>
              <w:txbxContent>
                <w:p w:rsidR="00DE7DEE" w:rsidRDefault="00DE7DEE" w:rsidP="00DE7DEE">
                  <w:pPr>
                    <w:ind w:right="-52"/>
                  </w:pPr>
                  <w:r>
                    <w:rPr>
                      <w:noProof/>
                    </w:rPr>
                    <w:drawing>
                      <wp:inline distT="0" distB="0" distL="0" distR="0">
                        <wp:extent cx="1079056" cy="2057400"/>
                        <wp:effectExtent l="19050" t="0" r="679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079056" cy="2057400"/>
                                </a:xfrm>
                                <a:prstGeom prst="rect">
                                  <a:avLst/>
                                </a:prstGeom>
                                <a:noFill/>
                                <a:ln w="9525">
                                  <a:noFill/>
                                  <a:miter lim="800000"/>
                                  <a:headEnd/>
                                  <a:tailEnd/>
                                </a:ln>
                              </pic:spPr>
                            </pic:pic>
                          </a:graphicData>
                        </a:graphic>
                      </wp:inline>
                    </w:drawing>
                  </w:r>
                </w:p>
                <w:p w:rsidR="00DE7DEE" w:rsidRPr="00DE7DEE" w:rsidRDefault="00DE7DEE" w:rsidP="00DE7DEE">
                  <w:pPr>
                    <w:ind w:left="142"/>
                    <w:rPr>
                      <w:sz w:val="22"/>
                      <w:szCs w:val="22"/>
                    </w:rPr>
                  </w:pPr>
                  <w:r w:rsidRPr="00DE7DEE">
                    <w:rPr>
                      <w:sz w:val="22"/>
                      <w:szCs w:val="22"/>
                    </w:rPr>
                    <w:t xml:space="preserve">Рис. 1. Схема эксперимента. </w:t>
                  </w:r>
                  <w:r w:rsidRPr="00DE7DEE">
                    <w:rPr>
                      <w:sz w:val="22"/>
                      <w:szCs w:val="22"/>
                    </w:rPr>
                    <w:br/>
                    <w:t>1 – диэлектри</w:t>
                  </w:r>
                  <w:r w:rsidRPr="00DE7DEE">
                    <w:rPr>
                      <w:sz w:val="22"/>
                      <w:szCs w:val="22"/>
                    </w:rPr>
                    <w:softHyphen/>
                    <w:t xml:space="preserve">ческая трубка, </w:t>
                  </w:r>
                  <w:r w:rsidRPr="00DE7DEE">
                    <w:rPr>
                      <w:sz w:val="22"/>
                      <w:szCs w:val="22"/>
                    </w:rPr>
                    <w:br/>
                    <w:t xml:space="preserve">2 – кольцевые электроды, </w:t>
                  </w:r>
                  <w:r w:rsidRPr="00DE7DEE">
                    <w:rPr>
                      <w:sz w:val="22"/>
                      <w:szCs w:val="22"/>
                    </w:rPr>
                    <w:br/>
                    <w:t xml:space="preserve">3 – пузырьки рабочего газа, </w:t>
                  </w:r>
                  <w:r w:rsidRPr="00DE7DEE">
                    <w:rPr>
                      <w:sz w:val="22"/>
                      <w:szCs w:val="22"/>
                    </w:rPr>
                    <w:br/>
                    <w:t>4 – вода, 5 – камера реактора</w:t>
                  </w:r>
                </w:p>
              </w:txbxContent>
            </v:textbox>
            <w10:wrap type="square" anchorx="margin" anchory="margin"/>
          </v:shape>
        </w:pict>
      </w:r>
      <w:r w:rsidRPr="001B5C72">
        <w:t xml:space="preserve">Исследованию поражающего действия импульсных высоковольтных </w:t>
      </w:r>
      <w:r w:rsidRPr="00DE7DEE">
        <w:t>разрядов</w:t>
      </w:r>
      <w:r w:rsidRPr="001B5C72">
        <w:t xml:space="preserve"> с энергией порядка 1 Дж на находящиеся в воде микроорганизмы посвящено большое число работ. Использовались различные разрядные системы. В [1,</w:t>
      </w:r>
      <w:r w:rsidRPr="001B5C72">
        <w:rPr>
          <w:lang w:val="en-US"/>
        </w:rPr>
        <w:t> </w:t>
      </w:r>
      <w:r w:rsidRPr="001B5C72">
        <w:t>2] продемонстрирована высокая эффективность многоэлектродного разрядного устройства с инжекцией газа в межэлектродное пространство. Генерируемый в воде искровой разряд представляет собой совокупность микроплазменных образований с температурой электронов 1,0</w:t>
      </w:r>
      <w:r>
        <w:rPr>
          <w:lang w:val="en-US"/>
        </w:rPr>
        <w:t> </w:t>
      </w:r>
      <w:r w:rsidRPr="001B5C72">
        <w:t>–</w:t>
      </w:r>
      <w:r w:rsidRPr="001B5C72">
        <w:rPr>
          <w:lang w:val="en-US"/>
        </w:rPr>
        <w:t> </w:t>
      </w:r>
      <w:r w:rsidRPr="001B5C72">
        <w:t>1,5 эВ, и их концентрацией n</w:t>
      </w:r>
      <w:r w:rsidRPr="001B5C72">
        <w:rPr>
          <w:vertAlign w:val="subscript"/>
        </w:rPr>
        <w:t>e</w:t>
      </w:r>
      <w:r w:rsidRPr="001B5C72">
        <w:t xml:space="preserve"> ~ 2·10</w:t>
      </w:r>
      <w:r w:rsidRPr="001B5C72">
        <w:rPr>
          <w:vertAlign w:val="superscript"/>
        </w:rPr>
        <w:t>17</w:t>
      </w:r>
      <w:r w:rsidRPr="001B5C72">
        <w:t xml:space="preserve"> см</w:t>
      </w:r>
      <w:r w:rsidRPr="001B5C72">
        <w:rPr>
          <w:vertAlign w:val="superscript"/>
        </w:rPr>
        <w:t>–3</w:t>
      </w:r>
      <w:r w:rsidRPr="001B5C72">
        <w:t>.</w:t>
      </w:r>
    </w:p>
    <w:p w:rsidR="00DE7DEE" w:rsidRPr="001B5C72" w:rsidRDefault="00DE7DEE" w:rsidP="00DE7DEE">
      <w:pPr>
        <w:pStyle w:val="Zv-bodyreport"/>
      </w:pPr>
      <w:r w:rsidRPr="001B5C72">
        <w:t xml:space="preserve">Данная </w:t>
      </w:r>
      <w:r w:rsidRPr="00DE7DEE">
        <w:t>разрядная</w:t>
      </w:r>
      <w:r w:rsidRPr="001B5C72">
        <w:t xml:space="preserve"> система была также использована для конверсии метана [3]. Было показано, что в процессе конверсии метана нарабатывается наноуглерод, содержащий фракции разупорядоченного графита и карбина. Продуктами конверсии являются CO</w:t>
      </w:r>
      <w:r w:rsidRPr="001B5C72">
        <w:rPr>
          <w:vertAlign w:val="subscript"/>
        </w:rPr>
        <w:t>2</w:t>
      </w:r>
      <w:r w:rsidRPr="001B5C72">
        <w:t>, C</w:t>
      </w:r>
      <w:r w:rsidRPr="001B5C72">
        <w:rPr>
          <w:vertAlign w:val="subscript"/>
        </w:rPr>
        <w:t>2</w:t>
      </w:r>
      <w:r w:rsidRPr="001B5C72">
        <w:t>H</w:t>
      </w:r>
      <w:r w:rsidRPr="001B5C72">
        <w:rPr>
          <w:vertAlign w:val="subscript"/>
        </w:rPr>
        <w:t>2</w:t>
      </w:r>
      <w:r w:rsidRPr="001B5C72">
        <w:t>, и H</w:t>
      </w:r>
      <w:r w:rsidRPr="001B5C72">
        <w:rPr>
          <w:vertAlign w:val="subscript"/>
        </w:rPr>
        <w:t>2</w:t>
      </w:r>
      <w:r w:rsidRPr="001B5C72">
        <w:t>.</w:t>
      </w:r>
    </w:p>
    <w:p w:rsidR="00DE7DEE" w:rsidRPr="001B5C72" w:rsidRDefault="00DE7DEE" w:rsidP="00DE7DEE">
      <w:pPr>
        <w:pStyle w:val="Zv-bodyreport"/>
      </w:pPr>
      <w:r>
        <w:rPr>
          <w:noProof/>
        </w:rPr>
        <w:pict>
          <v:shape id="_x0000_s1027" type="#_x0000_t202" style="position:absolute;left:0;text-align:left;margin-left:212.55pt;margin-top:458.6pt;width:275.4pt;height:90pt;z-index:-251655168;mso-position-horizontal-relative:margin;mso-position-vertical-relative:margin" wrapcoords="-59 0 -59 21420 21600 21420 21600 0 -59 0" stroked="f">
            <v:textbox style="mso-next-textbox:#_x0000_s102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992"/>
                    <w:gridCol w:w="851"/>
                    <w:gridCol w:w="992"/>
                  </w:tblGrid>
                  <w:tr w:rsidR="00DE7DEE" w:rsidTr="00442A94">
                    <w:tc>
                      <w:tcPr>
                        <w:tcW w:w="2518" w:type="dxa"/>
                      </w:tcPr>
                      <w:p w:rsidR="00DE7DEE" w:rsidRPr="00442A94" w:rsidRDefault="00DE7DEE" w:rsidP="00442A94">
                        <w:pPr>
                          <w:jc w:val="center"/>
                          <w:rPr>
                            <w:lang w:eastAsia="en-US"/>
                          </w:rPr>
                        </w:pPr>
                        <w:r w:rsidRPr="00442A94">
                          <w:rPr>
                            <w:lang w:eastAsia="en-US"/>
                          </w:rPr>
                          <w:t>№ пробы</w:t>
                        </w:r>
                      </w:p>
                    </w:tc>
                    <w:tc>
                      <w:tcPr>
                        <w:tcW w:w="992" w:type="dxa"/>
                      </w:tcPr>
                      <w:p w:rsidR="00DE7DEE" w:rsidRPr="00442A94" w:rsidRDefault="00DE7DEE" w:rsidP="00442A94">
                        <w:pPr>
                          <w:jc w:val="center"/>
                          <w:rPr>
                            <w:lang w:eastAsia="en-US"/>
                          </w:rPr>
                        </w:pPr>
                        <w:r w:rsidRPr="00442A94">
                          <w:rPr>
                            <w:lang w:eastAsia="en-US"/>
                          </w:rPr>
                          <w:t>1</w:t>
                        </w:r>
                      </w:p>
                    </w:tc>
                    <w:tc>
                      <w:tcPr>
                        <w:tcW w:w="851" w:type="dxa"/>
                      </w:tcPr>
                      <w:p w:rsidR="00DE7DEE" w:rsidRPr="00442A94" w:rsidRDefault="00DE7DEE" w:rsidP="00442A94">
                        <w:pPr>
                          <w:jc w:val="center"/>
                          <w:rPr>
                            <w:lang w:eastAsia="en-US"/>
                          </w:rPr>
                        </w:pPr>
                        <w:r w:rsidRPr="00442A94">
                          <w:rPr>
                            <w:lang w:eastAsia="en-US"/>
                          </w:rPr>
                          <w:t>2</w:t>
                        </w:r>
                      </w:p>
                    </w:tc>
                    <w:tc>
                      <w:tcPr>
                        <w:tcW w:w="992" w:type="dxa"/>
                      </w:tcPr>
                      <w:p w:rsidR="00DE7DEE" w:rsidRPr="00442A94" w:rsidRDefault="00DE7DEE" w:rsidP="00442A94">
                        <w:pPr>
                          <w:jc w:val="center"/>
                          <w:rPr>
                            <w:lang w:eastAsia="en-US"/>
                          </w:rPr>
                        </w:pPr>
                        <w:r w:rsidRPr="00442A94">
                          <w:rPr>
                            <w:lang w:eastAsia="en-US"/>
                          </w:rPr>
                          <w:t>3</w:t>
                        </w:r>
                      </w:p>
                    </w:tc>
                  </w:tr>
                  <w:tr w:rsidR="00DE7DEE" w:rsidTr="00442A94">
                    <w:tc>
                      <w:tcPr>
                        <w:tcW w:w="2518" w:type="dxa"/>
                      </w:tcPr>
                      <w:p w:rsidR="00DE7DEE" w:rsidRPr="00442A94" w:rsidRDefault="00DE7DEE" w:rsidP="00442A94">
                        <w:pPr>
                          <w:jc w:val="center"/>
                          <w:rPr>
                            <w:lang w:eastAsia="en-US"/>
                          </w:rPr>
                        </w:pPr>
                        <w:r w:rsidRPr="00442A94">
                          <w:rPr>
                            <w:lang w:eastAsia="en-US"/>
                          </w:rPr>
                          <w:t>Инжектируемый газ</w:t>
                        </w:r>
                      </w:p>
                    </w:tc>
                    <w:tc>
                      <w:tcPr>
                        <w:tcW w:w="992" w:type="dxa"/>
                      </w:tcPr>
                      <w:p w:rsidR="00DE7DEE" w:rsidRPr="00442A94" w:rsidRDefault="00DE7DEE" w:rsidP="00442A94">
                        <w:pPr>
                          <w:jc w:val="center"/>
                          <w:rPr>
                            <w:lang w:eastAsia="en-US"/>
                          </w:rPr>
                        </w:pPr>
                        <w:r w:rsidRPr="00442A94">
                          <w:rPr>
                            <w:lang w:val="en-US" w:eastAsia="en-US"/>
                          </w:rPr>
                          <w:t>CH</w:t>
                        </w:r>
                        <w:r w:rsidRPr="00442A94">
                          <w:rPr>
                            <w:vertAlign w:val="subscript"/>
                            <w:lang w:eastAsia="en-US"/>
                          </w:rPr>
                          <w:t>4</w:t>
                        </w:r>
                      </w:p>
                    </w:tc>
                    <w:tc>
                      <w:tcPr>
                        <w:tcW w:w="851" w:type="dxa"/>
                      </w:tcPr>
                      <w:p w:rsidR="00DE7DEE" w:rsidRPr="00442A94" w:rsidRDefault="00DE7DEE" w:rsidP="00442A94">
                        <w:pPr>
                          <w:jc w:val="center"/>
                          <w:rPr>
                            <w:lang w:eastAsia="en-US"/>
                          </w:rPr>
                        </w:pPr>
                        <w:r w:rsidRPr="00442A94">
                          <w:rPr>
                            <w:lang w:val="en-US" w:eastAsia="en-US"/>
                          </w:rPr>
                          <w:t>CH</w:t>
                        </w:r>
                        <w:r w:rsidRPr="00442A94">
                          <w:rPr>
                            <w:vertAlign w:val="subscript"/>
                            <w:lang w:eastAsia="en-US"/>
                          </w:rPr>
                          <w:t>4</w:t>
                        </w:r>
                      </w:p>
                    </w:tc>
                    <w:tc>
                      <w:tcPr>
                        <w:tcW w:w="992" w:type="dxa"/>
                      </w:tcPr>
                      <w:p w:rsidR="00DE7DEE" w:rsidRPr="00442A94" w:rsidRDefault="00DE7DEE" w:rsidP="00442A94">
                        <w:pPr>
                          <w:jc w:val="center"/>
                          <w:rPr>
                            <w:lang w:val="en-US" w:eastAsia="en-US"/>
                          </w:rPr>
                        </w:pPr>
                        <w:r w:rsidRPr="00442A94">
                          <w:rPr>
                            <w:lang w:val="en-US" w:eastAsia="en-US"/>
                          </w:rPr>
                          <w:t>Ar</w:t>
                        </w:r>
                      </w:p>
                    </w:tc>
                  </w:tr>
                  <w:tr w:rsidR="00DE7DEE" w:rsidTr="00442A94">
                    <w:tc>
                      <w:tcPr>
                        <w:tcW w:w="2518" w:type="dxa"/>
                      </w:tcPr>
                      <w:p w:rsidR="00DE7DEE" w:rsidRPr="00442A94" w:rsidRDefault="00DE7DEE" w:rsidP="00442A94">
                        <w:pPr>
                          <w:jc w:val="center"/>
                          <w:rPr>
                            <w:lang w:eastAsia="en-US"/>
                          </w:rPr>
                        </w:pPr>
                        <w:r w:rsidRPr="00442A94">
                          <w:rPr>
                            <w:lang w:eastAsia="en-US"/>
                          </w:rPr>
                          <w:t>Вр. обработки, мин.</w:t>
                        </w:r>
                      </w:p>
                    </w:tc>
                    <w:tc>
                      <w:tcPr>
                        <w:tcW w:w="992" w:type="dxa"/>
                      </w:tcPr>
                      <w:p w:rsidR="00DE7DEE" w:rsidRPr="00442A94" w:rsidRDefault="00DE7DEE" w:rsidP="00442A94">
                        <w:pPr>
                          <w:jc w:val="center"/>
                          <w:rPr>
                            <w:lang w:eastAsia="en-US"/>
                          </w:rPr>
                        </w:pPr>
                        <w:r w:rsidRPr="00442A94">
                          <w:rPr>
                            <w:lang w:eastAsia="en-US"/>
                          </w:rPr>
                          <w:t>0</w:t>
                        </w:r>
                      </w:p>
                    </w:tc>
                    <w:tc>
                      <w:tcPr>
                        <w:tcW w:w="851" w:type="dxa"/>
                      </w:tcPr>
                      <w:p w:rsidR="00DE7DEE" w:rsidRPr="00442A94" w:rsidRDefault="00DE7DEE" w:rsidP="00442A94">
                        <w:pPr>
                          <w:jc w:val="center"/>
                          <w:rPr>
                            <w:lang w:eastAsia="en-US"/>
                          </w:rPr>
                        </w:pPr>
                        <w:r w:rsidRPr="00442A94">
                          <w:rPr>
                            <w:lang w:eastAsia="en-US"/>
                          </w:rPr>
                          <w:t>1</w:t>
                        </w:r>
                      </w:p>
                    </w:tc>
                    <w:tc>
                      <w:tcPr>
                        <w:tcW w:w="992" w:type="dxa"/>
                      </w:tcPr>
                      <w:p w:rsidR="00DE7DEE" w:rsidRPr="00442A94" w:rsidRDefault="00DE7DEE" w:rsidP="00442A94">
                        <w:pPr>
                          <w:jc w:val="center"/>
                          <w:rPr>
                            <w:lang w:eastAsia="en-US"/>
                          </w:rPr>
                        </w:pPr>
                        <w:r w:rsidRPr="00442A94">
                          <w:rPr>
                            <w:lang w:eastAsia="en-US"/>
                          </w:rPr>
                          <w:t>1</w:t>
                        </w:r>
                      </w:p>
                    </w:tc>
                  </w:tr>
                  <w:tr w:rsidR="00DE7DEE" w:rsidTr="00442A94">
                    <w:tc>
                      <w:tcPr>
                        <w:tcW w:w="2518" w:type="dxa"/>
                      </w:tcPr>
                      <w:p w:rsidR="00DE7DEE" w:rsidRPr="00442A94" w:rsidRDefault="00DE7DEE" w:rsidP="00442A94">
                        <w:pPr>
                          <w:jc w:val="center"/>
                          <w:rPr>
                            <w:vertAlign w:val="superscript"/>
                            <w:lang w:eastAsia="en-US"/>
                          </w:rPr>
                        </w:pPr>
                        <w:r w:rsidRPr="00442A94">
                          <w:rPr>
                            <w:lang w:val="en-US" w:eastAsia="en-US"/>
                          </w:rPr>
                          <w:t>Mflauvs</w:t>
                        </w:r>
                        <w:r w:rsidRPr="00442A94">
                          <w:rPr>
                            <w:lang w:eastAsia="en-US"/>
                          </w:rPr>
                          <w:t>, колоний/см</w:t>
                        </w:r>
                        <w:r w:rsidRPr="00442A94">
                          <w:rPr>
                            <w:vertAlign w:val="superscript"/>
                            <w:lang w:eastAsia="en-US"/>
                          </w:rPr>
                          <w:t>3</w:t>
                        </w:r>
                      </w:p>
                    </w:tc>
                    <w:tc>
                      <w:tcPr>
                        <w:tcW w:w="992" w:type="dxa"/>
                      </w:tcPr>
                      <w:p w:rsidR="00DE7DEE" w:rsidRPr="00442A94" w:rsidRDefault="00DE7DEE" w:rsidP="00442A94">
                        <w:pPr>
                          <w:jc w:val="center"/>
                          <w:rPr>
                            <w:lang w:eastAsia="en-US"/>
                          </w:rPr>
                        </w:pPr>
                        <w:r w:rsidRPr="00442A94">
                          <w:rPr>
                            <w:lang w:eastAsia="en-US"/>
                          </w:rPr>
                          <w:t>2·10</w:t>
                        </w:r>
                        <w:r w:rsidRPr="00442A94">
                          <w:rPr>
                            <w:vertAlign w:val="superscript"/>
                            <w:lang w:eastAsia="en-US"/>
                          </w:rPr>
                          <w:t>8</w:t>
                        </w:r>
                      </w:p>
                    </w:tc>
                    <w:tc>
                      <w:tcPr>
                        <w:tcW w:w="851" w:type="dxa"/>
                      </w:tcPr>
                      <w:p w:rsidR="00DE7DEE" w:rsidRPr="00442A94" w:rsidRDefault="00DE7DEE" w:rsidP="00442A94">
                        <w:pPr>
                          <w:jc w:val="center"/>
                          <w:rPr>
                            <w:lang w:eastAsia="en-US"/>
                          </w:rPr>
                        </w:pPr>
                        <w:r w:rsidRPr="00442A94">
                          <w:rPr>
                            <w:lang w:eastAsia="en-US"/>
                          </w:rPr>
                          <w:t>5·10</w:t>
                        </w:r>
                        <w:r w:rsidRPr="00442A94">
                          <w:rPr>
                            <w:vertAlign w:val="superscript"/>
                            <w:lang w:eastAsia="en-US"/>
                          </w:rPr>
                          <w:t>1</w:t>
                        </w:r>
                      </w:p>
                    </w:tc>
                    <w:tc>
                      <w:tcPr>
                        <w:tcW w:w="992" w:type="dxa"/>
                      </w:tcPr>
                      <w:p w:rsidR="00DE7DEE" w:rsidRPr="00442A94" w:rsidRDefault="00DE7DEE" w:rsidP="00442A94">
                        <w:pPr>
                          <w:jc w:val="center"/>
                          <w:rPr>
                            <w:lang w:eastAsia="en-US"/>
                          </w:rPr>
                        </w:pPr>
                        <w:r w:rsidRPr="00442A94">
                          <w:rPr>
                            <w:lang w:eastAsia="en-US"/>
                          </w:rPr>
                          <w:t>1,7·10</w:t>
                        </w:r>
                        <w:r w:rsidRPr="00442A94">
                          <w:rPr>
                            <w:vertAlign w:val="superscript"/>
                            <w:lang w:eastAsia="en-US"/>
                          </w:rPr>
                          <w:t>3</w:t>
                        </w:r>
                      </w:p>
                    </w:tc>
                  </w:tr>
                  <w:tr w:rsidR="00DE7DEE" w:rsidTr="00442A94">
                    <w:tc>
                      <w:tcPr>
                        <w:tcW w:w="2518" w:type="dxa"/>
                      </w:tcPr>
                      <w:p w:rsidR="00DE7DEE" w:rsidRPr="00442A94" w:rsidRDefault="00DE7DEE" w:rsidP="00442A94">
                        <w:pPr>
                          <w:jc w:val="center"/>
                          <w:rPr>
                            <w:lang w:eastAsia="en-US"/>
                          </w:rPr>
                        </w:pPr>
                        <w:r w:rsidRPr="00442A94">
                          <w:rPr>
                            <w:lang w:val="en-US" w:eastAsia="en-US"/>
                          </w:rPr>
                          <w:t>E</w:t>
                        </w:r>
                        <w:r w:rsidRPr="00442A94">
                          <w:rPr>
                            <w:lang w:eastAsia="en-US"/>
                          </w:rPr>
                          <w:t>-</w:t>
                        </w:r>
                        <w:r w:rsidRPr="00442A94">
                          <w:rPr>
                            <w:lang w:val="en-US" w:eastAsia="en-US"/>
                          </w:rPr>
                          <w:t>coli</w:t>
                        </w:r>
                        <w:r w:rsidRPr="00442A94">
                          <w:rPr>
                            <w:lang w:eastAsia="en-US"/>
                          </w:rPr>
                          <w:t>, колоний/см</w:t>
                        </w:r>
                        <w:r w:rsidRPr="00442A94">
                          <w:rPr>
                            <w:vertAlign w:val="superscript"/>
                            <w:lang w:eastAsia="en-US"/>
                          </w:rPr>
                          <w:t>3</w:t>
                        </w:r>
                      </w:p>
                    </w:tc>
                    <w:tc>
                      <w:tcPr>
                        <w:tcW w:w="992" w:type="dxa"/>
                      </w:tcPr>
                      <w:p w:rsidR="00DE7DEE" w:rsidRPr="00442A94" w:rsidRDefault="00DE7DEE" w:rsidP="00442A94">
                        <w:pPr>
                          <w:ind w:right="-43"/>
                          <w:jc w:val="center"/>
                          <w:rPr>
                            <w:lang w:eastAsia="en-US"/>
                          </w:rPr>
                        </w:pPr>
                        <w:r w:rsidRPr="00442A94">
                          <w:rPr>
                            <w:lang w:eastAsia="en-US"/>
                          </w:rPr>
                          <w:t>1,7·10</w:t>
                        </w:r>
                        <w:r w:rsidRPr="00442A94">
                          <w:rPr>
                            <w:vertAlign w:val="superscript"/>
                            <w:lang w:eastAsia="en-US"/>
                          </w:rPr>
                          <w:t>7</w:t>
                        </w:r>
                      </w:p>
                    </w:tc>
                    <w:tc>
                      <w:tcPr>
                        <w:tcW w:w="851" w:type="dxa"/>
                      </w:tcPr>
                      <w:p w:rsidR="00DE7DEE" w:rsidRPr="00442A94" w:rsidRDefault="00DE7DEE" w:rsidP="00442A94">
                        <w:pPr>
                          <w:jc w:val="center"/>
                          <w:rPr>
                            <w:lang w:eastAsia="en-US"/>
                          </w:rPr>
                        </w:pPr>
                        <w:r w:rsidRPr="00442A94">
                          <w:rPr>
                            <w:lang w:eastAsia="en-US"/>
                          </w:rPr>
                          <w:t xml:space="preserve">нет </w:t>
                        </w:r>
                      </w:p>
                    </w:tc>
                    <w:tc>
                      <w:tcPr>
                        <w:tcW w:w="992" w:type="dxa"/>
                      </w:tcPr>
                      <w:p w:rsidR="00DE7DEE" w:rsidRPr="00442A94" w:rsidRDefault="00DE7DEE" w:rsidP="00442A94">
                        <w:pPr>
                          <w:jc w:val="center"/>
                          <w:rPr>
                            <w:lang w:eastAsia="en-US"/>
                          </w:rPr>
                        </w:pPr>
                        <w:r w:rsidRPr="00442A94">
                          <w:rPr>
                            <w:lang w:eastAsia="en-US"/>
                          </w:rPr>
                          <w:t>3·10</w:t>
                        </w:r>
                        <w:r w:rsidRPr="00442A94">
                          <w:rPr>
                            <w:vertAlign w:val="superscript"/>
                            <w:lang w:eastAsia="en-US"/>
                          </w:rPr>
                          <w:t>3</w:t>
                        </w:r>
                      </w:p>
                    </w:tc>
                  </w:tr>
                </w:tbl>
                <w:p w:rsidR="00DE7DEE" w:rsidRPr="00DE7DEE" w:rsidRDefault="00DE7DEE" w:rsidP="00DE7DEE">
                  <w:pPr>
                    <w:jc w:val="center"/>
                    <w:rPr>
                      <w:sz w:val="22"/>
                      <w:szCs w:val="22"/>
                    </w:rPr>
                  </w:pPr>
                  <w:r w:rsidRPr="00DE7DEE">
                    <w:rPr>
                      <w:sz w:val="22"/>
                      <w:szCs w:val="22"/>
                    </w:rPr>
                    <w:t>Таблица 1. Результаты эксперимента</w:t>
                  </w:r>
                </w:p>
              </w:txbxContent>
            </v:textbox>
            <w10:wrap type="tight" anchorx="margin" anchory="margin"/>
          </v:shape>
        </w:pict>
      </w:r>
      <w:r w:rsidRPr="001B5C72">
        <w:t xml:space="preserve">Целью представляемой работы является определение антибактериальной эффективности, которую приобретает вода в </w:t>
      </w:r>
      <w:r w:rsidRPr="00DE7DEE">
        <w:t>процессе</w:t>
      </w:r>
      <w:r w:rsidRPr="001B5C72">
        <w:t xml:space="preserve"> конверсии метана. Результаты сравнивались с экспериментальными данными, где в качестве инжектируемого газа применялся аргон. Экспериментальная установка, приведённая на </w:t>
      </w:r>
      <w:r w:rsidRPr="00DE7DEE">
        <w:br/>
      </w:r>
      <w:r w:rsidRPr="001B5C72">
        <w:t>рис. 1, аналогична [3]. Объём реактора 150 мл, U</w:t>
      </w:r>
      <w:r w:rsidRPr="001B5C72">
        <w:rPr>
          <w:lang w:val="en-US"/>
        </w:rPr>
        <w:t> </w:t>
      </w:r>
      <w:r w:rsidRPr="001B5C72">
        <w:t>=</w:t>
      </w:r>
      <w:r w:rsidRPr="001B5C72">
        <w:rPr>
          <w:lang w:val="en-US"/>
        </w:rPr>
        <w:t> </w:t>
      </w:r>
      <w:r w:rsidRPr="001B5C72">
        <w:t>20 кВ, f</w:t>
      </w:r>
      <w:r w:rsidRPr="001B5C72">
        <w:rPr>
          <w:lang w:val="en-US"/>
        </w:rPr>
        <w:t> </w:t>
      </w:r>
      <w:r w:rsidRPr="001B5C72">
        <w:t>=</w:t>
      </w:r>
      <w:r w:rsidRPr="001B5C72">
        <w:rPr>
          <w:lang w:val="en-US"/>
        </w:rPr>
        <w:t> </w:t>
      </w:r>
      <w:r w:rsidRPr="001B5C72">
        <w:t>20 Гц, вложенная в разряд энергия 0,5 Дж/имп. Использовались два типа бактерий E-coli и Mflauvs. Результаты эксперимента приведены в таблице 1. Из приведённых данных следует, что антибактериальная эффективность заметно возрастает при использовании метана. Результаты являются предварительными. Для выяснения возможности практического применения обнаруженного эффекта требуются дополнительные эксперименты. Полученный эффект может быть связан в том числе и с наличием наночастиц углерода. Оценки, проведённые на основе работы [3] указывают, что наработка наночастиц углерода из метана за одну минуту не превышает 1 мкг/см</w:t>
      </w:r>
      <w:r w:rsidRPr="001B5C72">
        <w:rPr>
          <w:vertAlign w:val="superscript"/>
        </w:rPr>
        <w:t>3</w:t>
      </w:r>
      <w:r w:rsidRPr="001B5C72">
        <w:t xml:space="preserve"> воды.</w:t>
      </w:r>
    </w:p>
    <w:p w:rsidR="00DE7DEE" w:rsidRPr="001B5C72" w:rsidRDefault="00DE7DEE" w:rsidP="00DE7DEE">
      <w:pPr>
        <w:pStyle w:val="Zv-TitleReferences-ru"/>
        <w:rPr>
          <w:lang w:val="en-US"/>
        </w:rPr>
      </w:pPr>
      <w:r w:rsidRPr="00DE7DEE">
        <w:t>Литература</w:t>
      </w:r>
    </w:p>
    <w:p w:rsidR="00DE7DEE" w:rsidRPr="00DE7DEE" w:rsidRDefault="00DE7DEE" w:rsidP="00DE7DEE">
      <w:pPr>
        <w:pStyle w:val="Zv-References-ru"/>
      </w:pPr>
      <w:r w:rsidRPr="00DE7DEE">
        <w:t>Anpilov A.M., Barkhudarov E.M., Christofi N. et al. Letter in Applied Microbiology, 2002, 35, p. 90 – 94.</w:t>
      </w:r>
    </w:p>
    <w:p w:rsidR="00DE7DEE" w:rsidRPr="00DE7DEE" w:rsidRDefault="00DE7DEE" w:rsidP="00DE7DEE">
      <w:pPr>
        <w:pStyle w:val="Zv-References-ru"/>
        <w:rPr>
          <w:lang w:val="en-US"/>
        </w:rPr>
      </w:pPr>
      <w:r w:rsidRPr="00DE7DEE">
        <w:t xml:space="preserve">Barkhudarov E.M., Christofi N., Kopiev V. et al. </w:t>
      </w:r>
      <w:r w:rsidRPr="00DE7DEE">
        <w:rPr>
          <w:lang w:val="en-US"/>
        </w:rPr>
        <w:t>Journal of Water and Health.02.4.2004. p. 267 – 277.</w:t>
      </w:r>
    </w:p>
    <w:p w:rsidR="00DE7DEE" w:rsidRPr="00DE7DEE" w:rsidRDefault="00DE7DEE" w:rsidP="00DE7DEE">
      <w:pPr>
        <w:pStyle w:val="Zv-References-ru"/>
      </w:pPr>
      <w:r w:rsidRPr="00DE7DEE">
        <w:t xml:space="preserve">Анпилов А.М., Бархударов Э.М., Бережецкая Н.К. и др., 2011, том 81, вып. 11, с. 48–51. </w:t>
      </w:r>
    </w:p>
    <w:sectPr w:rsidR="00DE7DEE" w:rsidRPr="00DE7DEE"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9C7" w:rsidRDefault="004769C7">
      <w:r>
        <w:separator/>
      </w:r>
    </w:p>
  </w:endnote>
  <w:endnote w:type="continuationSeparator" w:id="0">
    <w:p w:rsidR="004769C7" w:rsidRDefault="00476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15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15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E7D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9C7" w:rsidRDefault="004769C7">
      <w:r>
        <w:separator/>
      </w:r>
    </w:p>
  </w:footnote>
  <w:footnote w:type="continuationSeparator" w:id="0">
    <w:p w:rsidR="004769C7" w:rsidRDefault="00476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DE7DEE">
      <w:rPr>
        <w:sz w:val="20"/>
      </w:rPr>
      <w:t>18</w:t>
    </w:r>
    <w:r>
      <w:rPr>
        <w:sz w:val="20"/>
      </w:rPr>
      <w:t xml:space="preserve"> – </w:t>
    </w:r>
    <w:r w:rsidR="0094721E" w:rsidRPr="00DE7DEE">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3E15D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4769C7"/>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3E15D8"/>
    <w:rsid w:val="00401388"/>
    <w:rsid w:val="00446025"/>
    <w:rsid w:val="00447ABC"/>
    <w:rsid w:val="004769C7"/>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E7DEE"/>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DE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Balloon Text"/>
    <w:basedOn w:val="a"/>
    <w:link w:val="a8"/>
    <w:rsid w:val="00DE7DEE"/>
    <w:rPr>
      <w:rFonts w:ascii="Tahoma" w:hAnsi="Tahoma" w:cs="Tahoma"/>
      <w:sz w:val="16"/>
      <w:szCs w:val="16"/>
    </w:rPr>
  </w:style>
  <w:style w:type="character" w:customStyle="1" w:styleId="a8">
    <w:name w:val="Текст выноски Знак"/>
    <w:basedOn w:val="a0"/>
    <w:link w:val="a7"/>
    <w:rsid w:val="00DE7DEE"/>
    <w:rPr>
      <w:rFonts w:ascii="Tahoma" w:hAnsi="Tahoma" w:cs="Tahoma"/>
      <w:sz w:val="16"/>
      <w:szCs w:val="16"/>
    </w:rPr>
  </w:style>
  <w:style w:type="character" w:styleId="a9">
    <w:name w:val="Hyperlink"/>
    <w:basedOn w:val="a0"/>
    <w:rsid w:val="00DE7D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pilov5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11</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ОЧИСТКА ВОДЫ ОТ МИКРОБИОЛОГИЧЕСКИХ ЗАГРЯЗНЕНИЙ С ПОМОЩЬЮ ВЫСОКОВОЛЬТНОГО ИМПУЛЬСНОГО РАЗРЯДА С ИНЖЕКЦИЕЙ АРГОНА И МЕТАНА В МЕЖЭЛЕКТРОДНОЕ ПРОСТРАНСТВО</dc:title>
  <dc:creator>sato</dc:creator>
  <cp:lastModifiedBy>Сатунин</cp:lastModifiedBy>
  <cp:revision>1</cp:revision>
  <cp:lastPrinted>1601-01-01T00:00:00Z</cp:lastPrinted>
  <dcterms:created xsi:type="dcterms:W3CDTF">2019-02-08T19:45:00Z</dcterms:created>
  <dcterms:modified xsi:type="dcterms:W3CDTF">2019-02-08T19:56:00Z</dcterms:modified>
</cp:coreProperties>
</file>