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5FB" w:rsidRDefault="006235FB" w:rsidP="006235FB">
      <w:pPr>
        <w:pStyle w:val="Zv-Titlereport"/>
      </w:pPr>
      <w:bookmarkStart w:id="0" w:name="_Hlk532404509"/>
      <w:r>
        <w:t>Лазерно-плазменный синтез при комплексном воздействии лазерной плазмы и СВЧ поля</w:t>
      </w:r>
    </w:p>
    <w:bookmarkEnd w:id="0"/>
    <w:p w:rsidR="006235FB" w:rsidRDefault="006235FB" w:rsidP="006235FB">
      <w:pPr>
        <w:pStyle w:val="Zv-Author"/>
      </w:pPr>
      <w:r w:rsidRPr="00073EAE">
        <w:rPr>
          <w:vertAlign w:val="superscript"/>
        </w:rPr>
        <w:t>1</w:t>
      </w:r>
      <w:r w:rsidRPr="0024535E">
        <w:rPr>
          <w:u w:val="single"/>
        </w:rPr>
        <w:t>Медведев А.Э.</w:t>
      </w:r>
      <w:r>
        <w:t xml:space="preserve">, </w:t>
      </w:r>
      <w:r w:rsidRPr="00073EAE">
        <w:rPr>
          <w:vertAlign w:val="superscript"/>
        </w:rPr>
        <w:t>1</w:t>
      </w:r>
      <w:r w:rsidRPr="00042F2E">
        <w:t>Пинаев П.А.</w:t>
      </w:r>
      <w:r>
        <w:t xml:space="preserve">, </w:t>
      </w:r>
      <w:r w:rsidRPr="003C64F3">
        <w:rPr>
          <w:vertAlign w:val="superscript"/>
        </w:rPr>
        <w:t>2</w:t>
      </w:r>
      <w:r>
        <w:t>Барняков А.М.</w:t>
      </w:r>
    </w:p>
    <w:p w:rsidR="006235FB" w:rsidRPr="00CA2904" w:rsidRDefault="006235FB" w:rsidP="006235FB">
      <w:pPr>
        <w:pStyle w:val="Zv-Organization"/>
      </w:pPr>
      <w:r w:rsidRPr="00073EAE">
        <w:rPr>
          <w:vertAlign w:val="superscript"/>
        </w:rPr>
        <w:t>1</w:t>
      </w:r>
      <w:r>
        <w:t>Институт лазерной физики СО РАН, г. Новосибирск, Россия</w:t>
      </w:r>
      <w:r w:rsidRPr="00073EAE">
        <w:t xml:space="preserve">, </w:t>
      </w:r>
      <w:hyperlink r:id="rId7" w:history="1">
        <w:r w:rsidRPr="00923CF2">
          <w:rPr>
            <w:rStyle w:val="a7"/>
            <w:lang w:val="en-US"/>
          </w:rPr>
          <w:t>arey</w:t>
        </w:r>
        <w:r w:rsidRPr="00923CF2">
          <w:rPr>
            <w:rStyle w:val="a7"/>
          </w:rPr>
          <w:t>100</w:t>
        </w:r>
        <w:r w:rsidRPr="00923CF2">
          <w:rPr>
            <w:rStyle w:val="a7"/>
            <w:lang w:val="en-US"/>
          </w:rPr>
          <w:t>x</w:t>
        </w:r>
        <w:r w:rsidRPr="00923CF2">
          <w:rPr>
            <w:rStyle w:val="a7"/>
          </w:rPr>
          <w:t>@</w:t>
        </w:r>
        <w:r w:rsidRPr="00923CF2">
          <w:rPr>
            <w:rStyle w:val="a7"/>
            <w:lang w:val="en-US"/>
          </w:rPr>
          <w:t>gmail</w:t>
        </w:r>
        <w:r w:rsidRPr="00923CF2">
          <w:rPr>
            <w:rStyle w:val="a7"/>
          </w:rPr>
          <w:t>.</w:t>
        </w:r>
        <w:r w:rsidRPr="00923CF2">
          <w:rPr>
            <w:rStyle w:val="a7"/>
            <w:lang w:val="en-US"/>
          </w:rPr>
          <w:t>com</w:t>
        </w:r>
      </w:hyperlink>
      <w:r>
        <w:br/>
      </w:r>
      <w:r w:rsidRPr="003C64F3">
        <w:rPr>
          <w:vertAlign w:val="superscript"/>
        </w:rPr>
        <w:t>2</w:t>
      </w:r>
      <w:r>
        <w:t>Институт ядерной физики имени Г.И. Будкера СО РАН, г. Новосибирск, Россия</w:t>
      </w:r>
      <w:r w:rsidRPr="00CA2904">
        <w:t>,</w:t>
      </w:r>
      <w:r>
        <w:br/>
      </w:r>
      <w:r w:rsidRPr="006235FB">
        <w:t xml:space="preserve">     </w:t>
      </w:r>
      <w:hyperlink r:id="rId8" w:history="1">
        <w:r w:rsidRPr="00923CF2">
          <w:rPr>
            <w:rStyle w:val="a7"/>
          </w:rPr>
          <w:t>skalpel@inbox.ru</w:t>
        </w:r>
      </w:hyperlink>
    </w:p>
    <w:p w:rsidR="006235FB" w:rsidRDefault="006235FB" w:rsidP="006235FB">
      <w:pPr>
        <w:pStyle w:val="Zv-bodyreport"/>
      </w:pPr>
      <w:r w:rsidRPr="006235FB">
        <w:pict>
          <v:shapetype id="_x0000_t202" coordsize="21600,21600" o:spt="202" path="m,l,21600r21600,l21600,xe">
            <v:stroke joinstyle="miter"/>
            <v:path gradientshapeok="t" o:connecttype="rect"/>
          </v:shapetype>
          <v:shape id="Поле 4" o:spid="_x0000_s1026" type="#_x0000_t202" style="position:absolute;left:0;text-align:left;margin-left:4.05pt;margin-top:209.65pt;width:282pt;height:57.1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" stroked="f">
            <v:textbox style="mso-next-textbox:#Поле 4" inset="0,0,0,0">
              <w:txbxContent>
                <w:p w:rsidR="006235FB" w:rsidRPr="003C64F3" w:rsidRDefault="006235FB" w:rsidP="006235FB">
                  <w:pPr>
                    <w:pStyle w:val="a8"/>
                    <w:rPr>
                      <w:b w:val="0"/>
                      <w:noProof/>
                      <w:color w:val="auto"/>
                      <w:sz w:val="24"/>
                      <w:szCs w:val="24"/>
                    </w:rPr>
                  </w:pPr>
                  <w:r w:rsidRPr="003C64F3">
                    <w:rPr>
                      <w:b w:val="0"/>
                      <w:color w:val="auto"/>
                      <w:sz w:val="24"/>
                      <w:szCs w:val="24"/>
                    </w:rPr>
                    <w:t>Рис. 1. Расчёт конфигурации электрического поля в квазицилиндрическом резонаторе,</w:t>
                  </w:r>
                  <w:r w:rsidRPr="003C64F3">
                    <w:rPr>
                      <w:sz w:val="24"/>
                      <w:szCs w:val="24"/>
                    </w:rPr>
                    <w:t xml:space="preserve"> </w:t>
                  </w:r>
                  <w:r w:rsidRPr="003C64F3">
                    <w:rPr>
                      <w:b w:val="0"/>
                      <w:color w:val="auto"/>
                      <w:sz w:val="24"/>
                      <w:szCs w:val="24"/>
                    </w:rPr>
                    <w:t>ТМ</w:t>
                  </w:r>
                  <w:r w:rsidRPr="003C64F3">
                    <w:rPr>
                      <w:b w:val="0"/>
                      <w:color w:val="auto"/>
                      <w:sz w:val="24"/>
                      <w:szCs w:val="24"/>
                      <w:vertAlign w:val="subscript"/>
                    </w:rPr>
                    <w:t>012</w:t>
                  </w:r>
                  <w:r w:rsidRPr="003C64F3">
                    <w:rPr>
                      <w:b w:val="0"/>
                      <w:color w:val="auto"/>
                      <w:sz w:val="24"/>
                      <w:szCs w:val="24"/>
                    </w:rPr>
                    <w:t xml:space="preserve">–мода, медь, </w:t>
                  </w:r>
                  <w:r w:rsidRPr="003C64F3">
                    <w:rPr>
                      <w:b w:val="0"/>
                      <w:color w:val="auto"/>
                      <w:sz w:val="24"/>
                      <w:szCs w:val="24"/>
                      <w:lang w:val="en-US"/>
                    </w:rPr>
                    <w:t>f</w:t>
                  </w:r>
                  <w:r>
                    <w:rPr>
                      <w:b w:val="0"/>
                      <w:color w:val="auto"/>
                      <w:sz w:val="24"/>
                      <w:szCs w:val="24"/>
                      <w:lang w:val="en-US"/>
                    </w:rPr>
                    <w:t> </w:t>
                  </w:r>
                  <w:r w:rsidRPr="003C64F3">
                    <w:rPr>
                      <w:b w:val="0"/>
                      <w:color w:val="auto"/>
                      <w:sz w:val="24"/>
                      <w:szCs w:val="24"/>
                    </w:rPr>
                    <w:t>=</w:t>
                  </w:r>
                  <w:r>
                    <w:rPr>
                      <w:b w:val="0"/>
                      <w:color w:val="auto"/>
                      <w:sz w:val="24"/>
                      <w:szCs w:val="24"/>
                      <w:lang w:val="en-US"/>
                    </w:rPr>
                    <w:t> </w:t>
                  </w:r>
                  <w:r w:rsidRPr="003C64F3">
                    <w:rPr>
                      <w:b w:val="0"/>
                      <w:color w:val="auto"/>
                      <w:sz w:val="24"/>
                      <w:szCs w:val="24"/>
                    </w:rPr>
                    <w:t>2,47</w:t>
                  </w:r>
                  <w:r>
                    <w:rPr>
                      <w:b w:val="0"/>
                      <w:color w:val="auto"/>
                      <w:sz w:val="24"/>
                      <w:szCs w:val="24"/>
                      <w:lang w:val="en-US"/>
                    </w:rPr>
                    <w:t> </w:t>
                  </w:r>
                  <w:r w:rsidRPr="003C64F3">
                    <w:rPr>
                      <w:b w:val="0"/>
                      <w:color w:val="auto"/>
                      <w:sz w:val="24"/>
                      <w:szCs w:val="24"/>
                    </w:rPr>
                    <w:t xml:space="preserve">ГГц, </w:t>
                  </w:r>
                  <w:r w:rsidRPr="003C64F3">
                    <w:rPr>
                      <w:b w:val="0"/>
                      <w:color w:val="auto"/>
                      <w:sz w:val="24"/>
                      <w:szCs w:val="24"/>
                      <w:lang w:val="en-US"/>
                    </w:rPr>
                    <w:t>P</w:t>
                  </w:r>
                  <w:r w:rsidRPr="003C64F3">
                    <w:rPr>
                      <w:b w:val="0"/>
                      <w:color w:val="auto"/>
                      <w:sz w:val="24"/>
                      <w:szCs w:val="24"/>
                    </w:rPr>
                    <w:t xml:space="preserve"> = 5 кВт. Симуляция плазмы – графит, </w:t>
                  </w:r>
                  <w:r w:rsidRPr="003C64F3">
                    <w:rPr>
                      <w:b w:val="0"/>
                      <w:color w:val="auto"/>
                      <w:sz w:val="24"/>
                      <w:szCs w:val="24"/>
                    </w:rPr>
                    <w:br/>
                    <w:t>σ = 10</w:t>
                  </w:r>
                  <w:r w:rsidRPr="003C64F3">
                    <w:rPr>
                      <w:b w:val="0"/>
                      <w:color w:val="auto"/>
                      <w:sz w:val="24"/>
                      <w:szCs w:val="24"/>
                      <w:vertAlign w:val="superscript"/>
                    </w:rPr>
                    <w:t>–4</w:t>
                  </w:r>
                  <w:r w:rsidRPr="003C64F3">
                    <w:rPr>
                      <w:b w:val="0"/>
                      <w:color w:val="auto"/>
                      <w:sz w:val="24"/>
                      <w:szCs w:val="24"/>
                    </w:rPr>
                    <w:t xml:space="preserve"> Сим/м, ε = 12, Е</w:t>
                  </w:r>
                  <w:r w:rsidRPr="003C64F3">
                    <w:rPr>
                      <w:b w:val="0"/>
                      <w:color w:val="auto"/>
                      <w:sz w:val="24"/>
                      <w:szCs w:val="24"/>
                      <w:vertAlign w:val="subscript"/>
                      <w:lang w:val="en-US"/>
                    </w:rPr>
                    <w:t>max</w:t>
                  </w:r>
                  <w:r w:rsidRPr="003C64F3">
                    <w:rPr>
                      <w:b w:val="0"/>
                      <w:color w:val="auto"/>
                      <w:sz w:val="24"/>
                      <w:szCs w:val="24"/>
                    </w:rPr>
                    <w:t xml:space="preserve"> = 75 кВ/см.</w:t>
                  </w:r>
                </w:p>
              </w:txbxContent>
            </v:textbox>
            <w10:wrap type="square"/>
          </v:shape>
        </w:pict>
      </w:r>
      <w:r w:rsidRPr="006235FB">
        <w:t>Рассматривается</w:t>
      </w:r>
      <w:r>
        <w:t xml:space="preserve"> работа установки, на базе ранее созданного СВЧ модуля </w:t>
      </w:r>
      <w:r w:rsidRPr="009253EF">
        <w:t>[1</w:t>
      </w:r>
      <w:r>
        <w:t>, 2</w:t>
      </w:r>
      <w:r w:rsidRPr="009253EF">
        <w:t xml:space="preserve">] </w:t>
      </w:r>
      <w:r>
        <w:t>и вновь разработанного квазицилиндрического резонатора на ТМ</w:t>
      </w:r>
      <w:r>
        <w:rPr>
          <w:vertAlign w:val="subscript"/>
        </w:rPr>
        <w:t>012</w:t>
      </w:r>
      <w:r>
        <w:t>-моде (рис. 1). В отличие от традиционно используемой схемы цилиндрического резонатора для СВЧ плазмотронов, когда резонатор разделяется кварцевой перегородкой на рабочую камеру, где формируется плазма, и камеру ввода СВЧ энергии</w:t>
      </w:r>
      <w:r w:rsidRPr="000E28E3">
        <w:t>,</w:t>
      </w:r>
      <w:r w:rsidRPr="00666E89">
        <w:t xml:space="preserve"> </w:t>
      </w:r>
      <w:r>
        <w:t>для предотвращения пробоя с более высоким давлением газа, наше решение в виде квазицилиндра позволяет, кроме СВЧ, обеспечить ввод лазерного пучка. Введённый через запредельный волновод лазерный пучок проходит через не очень плотную СВЧ плазму, формируя на выходе из плазмотрона пятно приповерхностной лазерной плазмы. СВЧ модуль позволяет инициировать плазму синхронно с импульсами лазерного излучения (1</w:t>
      </w:r>
      <w:r>
        <w:rPr>
          <w:lang w:val="en-US"/>
        </w:rPr>
        <w:t> </w:t>
      </w:r>
      <w:r w:rsidRPr="003C64F3">
        <w:t>–</w:t>
      </w:r>
      <w:r>
        <w:rPr>
          <w:lang w:val="en-US"/>
        </w:rPr>
        <w:t> </w:t>
      </w:r>
      <w:r>
        <w:t>5 мкс, 30</w:t>
      </w:r>
      <w:r>
        <w:rPr>
          <w:lang w:val="en-US"/>
        </w:rPr>
        <w:t> </w:t>
      </w:r>
      <w:r w:rsidRPr="003C64F3">
        <w:t>–</w:t>
      </w:r>
      <w:r>
        <w:rPr>
          <w:lang w:val="en-US"/>
        </w:rPr>
        <w:t> </w:t>
      </w:r>
      <w:r>
        <w:t>150 кГц) с регулируемой фазой (задержкой) и обеспечивает опорный фон, уменьшая порог зажигания и увеличивая площадь пятна лазерной плазмы. Были проведены предварительные эксперименты, показавшие работу СВЧ резонатора и возможность синтеза алмазоподобной плёнки на молибденовой подложке (Рис. 2).</w:t>
      </w:r>
      <w:r>
        <w:rPr>
          <w:noProof/>
        </w:rPr>
        <w:drawing>
          <wp:anchor distT="0" distB="0" distL="114300" distR="114300" simplePos="0" relativeHeight="251663360" behindDoc="0" locked="1" layoutInCell="1" allowOverlap="1">
            <wp:simplePos x="0" y="0"/>
            <wp:positionH relativeFrom="column">
              <wp:posOffset>3451860</wp:posOffset>
            </wp:positionH>
            <wp:positionV relativeFrom="paragraph">
              <wp:posOffset>3511550</wp:posOffset>
            </wp:positionV>
            <wp:extent cx="2571750" cy="192405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1750" cy="1924050"/>
                    </a:xfrm>
                    <a:prstGeom prst="rect">
                      <a:avLst/>
                    </a:prstGeom>
                    <a:noFill/>
                    <a:ln>
                      <a:noFill/>
                    </a:ln>
                  </pic:spPr>
                </pic:pic>
              </a:graphicData>
            </a:graphic>
          </wp:anchor>
        </w:drawing>
      </w:r>
    </w:p>
    <w:p w:rsidR="006235FB" w:rsidRDefault="006235FB" w:rsidP="006235FB">
      <w:pPr>
        <w:pStyle w:val="Zv-bodyreport"/>
      </w:pPr>
      <w:r>
        <w:rPr>
          <w:noProof/>
        </w:rPr>
        <w:pict>
          <v:shape id="Поле 5" o:spid="_x0000_s1027" type="#_x0000_t202" style="position:absolute;left:0;text-align:left;margin-left:269.1pt;margin-top:250.85pt;width:216.05pt;height:44.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" stroked="f">
            <v:textbox inset="0,0,0,0">
              <w:txbxContent>
                <w:p w:rsidR="006235FB" w:rsidRPr="003C64F3" w:rsidRDefault="006235FB" w:rsidP="006235FB">
                  <w:pPr>
                    <w:pStyle w:val="a8"/>
                    <w:rPr>
                      <w:b w:val="0"/>
                      <w:color w:val="auto"/>
                      <w:sz w:val="24"/>
                      <w:szCs w:val="24"/>
                    </w:rPr>
                  </w:pPr>
                  <w:r w:rsidRPr="003C64F3">
                    <w:rPr>
                      <w:b w:val="0"/>
                      <w:color w:val="auto"/>
                      <w:sz w:val="24"/>
                      <w:szCs w:val="24"/>
                    </w:rPr>
                    <w:t>Рис. 2. Результаты синтеза алмазподобной плёнки на молибденовой подложке в атмосфере газов: СН</w:t>
                  </w:r>
                  <w:r w:rsidRPr="003C64F3">
                    <w:rPr>
                      <w:b w:val="0"/>
                      <w:color w:val="auto"/>
                      <w:sz w:val="24"/>
                      <w:szCs w:val="24"/>
                      <w:vertAlign w:val="subscript"/>
                    </w:rPr>
                    <w:t>4</w:t>
                  </w:r>
                  <w:r w:rsidRPr="003C64F3">
                    <w:rPr>
                      <w:b w:val="0"/>
                      <w:color w:val="auto"/>
                      <w:sz w:val="24"/>
                      <w:szCs w:val="24"/>
                    </w:rPr>
                    <w:t>, Н</w:t>
                  </w:r>
                  <w:r w:rsidRPr="003C64F3">
                    <w:rPr>
                      <w:b w:val="0"/>
                      <w:color w:val="auto"/>
                      <w:sz w:val="24"/>
                      <w:szCs w:val="24"/>
                      <w:vertAlign w:val="subscript"/>
                    </w:rPr>
                    <w:t>2</w:t>
                  </w:r>
                  <w:r w:rsidRPr="003C64F3">
                    <w:rPr>
                      <w:b w:val="0"/>
                      <w:color w:val="auto"/>
                      <w:sz w:val="24"/>
                      <w:szCs w:val="24"/>
                    </w:rPr>
                    <w:t xml:space="preserve">, </w:t>
                  </w:r>
                  <w:r w:rsidRPr="003C64F3">
                    <w:rPr>
                      <w:b w:val="0"/>
                      <w:color w:val="auto"/>
                      <w:sz w:val="24"/>
                      <w:szCs w:val="24"/>
                      <w:lang w:val="en-US"/>
                    </w:rPr>
                    <w:t>Ar</w:t>
                  </w:r>
                  <w:r w:rsidRPr="003C64F3">
                    <w:rPr>
                      <w:b w:val="0"/>
                      <w:color w:val="auto"/>
                      <w:sz w:val="24"/>
                      <w:szCs w:val="24"/>
                    </w:rPr>
                    <w:t>.</w:t>
                  </w:r>
                </w:p>
              </w:txbxContent>
            </v:textbox>
            <w10:wrap type="square"/>
          </v:shape>
        </w:pict>
      </w:r>
      <w:r>
        <w:rPr>
          <w:noProof/>
        </w:rPr>
        <w:drawing>
          <wp:anchor distT="0" distB="0" distL="114300" distR="114300" simplePos="0" relativeHeight="251662336" behindDoc="0" locked="1" layoutInCell="1" allowOverlap="1">
            <wp:simplePos x="0" y="0"/>
            <wp:positionH relativeFrom="column">
              <wp:posOffset>32385</wp:posOffset>
            </wp:positionH>
            <wp:positionV relativeFrom="paragraph">
              <wp:posOffset>-1952625</wp:posOffset>
            </wp:positionV>
            <wp:extent cx="3562350" cy="2238375"/>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62350" cy="2238375"/>
                    </a:xfrm>
                    <a:prstGeom prst="rect">
                      <a:avLst/>
                    </a:prstGeom>
                    <a:noFill/>
                    <a:ln>
                      <a:noFill/>
                    </a:ln>
                  </pic:spPr>
                </pic:pic>
              </a:graphicData>
            </a:graphic>
          </wp:anchor>
        </w:drawing>
      </w:r>
      <w:r>
        <w:t xml:space="preserve">Будут представлены результаты экспериментов по </w:t>
      </w:r>
      <w:r w:rsidRPr="006235FB">
        <w:t>взаимодействию</w:t>
      </w:r>
      <w:r>
        <w:t xml:space="preserve"> СВЧ плазмы и пучка излучения СО</w:t>
      </w:r>
      <w:r w:rsidRPr="00AF5912">
        <w:rPr>
          <w:vertAlign w:val="subscript"/>
        </w:rPr>
        <w:t>2</w:t>
      </w:r>
      <w:r>
        <w:t xml:space="preserve"> лазера, приведены экспериментальные оценки влияния СВЧ плазмы на пороги зажигания, конфигурацию приповерхностного пятна и объёмного факела лазерной плазмы.</w:t>
      </w:r>
    </w:p>
    <w:p w:rsidR="006235FB" w:rsidRDefault="006235FB" w:rsidP="006235FB">
      <w:pPr>
        <w:pStyle w:val="Zv-bodyreport"/>
      </w:pPr>
      <w:r w:rsidRPr="00E923B6">
        <w:t xml:space="preserve">Работа поддержана проектами </w:t>
      </w:r>
      <w:r>
        <w:t>РАН</w:t>
      </w:r>
      <w:r w:rsidRPr="00E923B6">
        <w:t xml:space="preserve"> № 0307-2018-0014 и </w:t>
      </w:r>
      <w:r w:rsidRPr="00E923B6">
        <w:rPr>
          <w:lang w:val="en-US"/>
        </w:rPr>
        <w:t>II</w:t>
      </w:r>
      <w:r w:rsidRPr="00E923B6">
        <w:t xml:space="preserve">.10.1. </w:t>
      </w:r>
      <w:r w:rsidRPr="000E3476">
        <w:t>№ 0307-2017-0015 (</w:t>
      </w:r>
      <w:r>
        <w:t xml:space="preserve">номер </w:t>
      </w:r>
      <w:r w:rsidRPr="006235FB">
        <w:t>госрегистрации</w:t>
      </w:r>
      <w:r w:rsidRPr="000E3476">
        <w:t xml:space="preserve"> АААА-А17-117021750017-0, 17.02.17) </w:t>
      </w:r>
    </w:p>
    <w:p w:rsidR="006235FB" w:rsidRDefault="006235FB" w:rsidP="006235FB">
      <w:pPr>
        <w:pStyle w:val="Zv-TitleReferences-ru"/>
      </w:pPr>
      <w:r w:rsidRPr="006235FB">
        <w:t>Литература</w:t>
      </w:r>
    </w:p>
    <w:p w:rsidR="006235FB" w:rsidRPr="006235FB" w:rsidRDefault="006235FB" w:rsidP="006235FB">
      <w:pPr>
        <w:pStyle w:val="Zv-References-ru"/>
      </w:pPr>
      <w:r w:rsidRPr="006235FB">
        <w:t>Медведев А.Э., Грачёв Г.Н. XL Звенигородская конференция, 2013, 219.</w:t>
      </w:r>
    </w:p>
    <w:p w:rsidR="006235FB" w:rsidRPr="006235FB" w:rsidRDefault="006235FB" w:rsidP="006235FB">
      <w:pPr>
        <w:pStyle w:val="Zv-References-ru"/>
      </w:pPr>
      <w:r w:rsidRPr="006235FB">
        <w:t>Медведев А.Э., Грачёв Г.Н. XLII Звенигородская конференция, 2015, 327.</w:t>
      </w:r>
    </w:p>
    <w:sectPr w:rsidR="006235FB" w:rsidRPr="006235FB"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4DB" w:rsidRDefault="00E304DB">
      <w:r>
        <w:separator/>
      </w:r>
    </w:p>
  </w:endnote>
  <w:endnote w:type="continuationSeparator" w:id="0">
    <w:p w:rsidR="00E304DB" w:rsidRDefault="00E30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B4F3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B4F3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235F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4DB" w:rsidRDefault="00E304DB">
      <w:r>
        <w:separator/>
      </w:r>
    </w:p>
  </w:footnote>
  <w:footnote w:type="continuationSeparator" w:id="0">
    <w:p w:rsidR="00E304DB" w:rsidRDefault="00E304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CE0E75">
      <w:rPr>
        <w:sz w:val="20"/>
        <w:lang w:val="en-US"/>
      </w:rPr>
      <w:t>V</w:t>
    </w:r>
    <w:r w:rsidR="0094721E">
      <w:rPr>
        <w:sz w:val="20"/>
        <w:lang w:val="en-US"/>
      </w:rPr>
      <w:t>I</w:t>
    </w:r>
    <w:r>
      <w:rPr>
        <w:sz w:val="20"/>
      </w:rPr>
      <w:t xml:space="preserve"> Международная (Звенигородская) конференция по физике плазмы и УТС,  </w:t>
    </w:r>
    <w:r w:rsidR="0094721E" w:rsidRPr="006235FB">
      <w:rPr>
        <w:sz w:val="20"/>
      </w:rPr>
      <w:t>18</w:t>
    </w:r>
    <w:r>
      <w:rPr>
        <w:sz w:val="20"/>
      </w:rPr>
      <w:t xml:space="preserve"> – </w:t>
    </w:r>
    <w:r w:rsidR="0094721E" w:rsidRPr="006235FB">
      <w:rPr>
        <w:sz w:val="20"/>
      </w:rPr>
      <w:t>22</w:t>
    </w:r>
    <w:r>
      <w:rPr>
        <w:sz w:val="20"/>
      </w:rPr>
      <w:t xml:space="preserve"> </w:t>
    </w:r>
    <w:r w:rsidR="0094721E">
      <w:rPr>
        <w:sz w:val="20"/>
      </w:rPr>
      <w:t>марта</w:t>
    </w:r>
    <w:r>
      <w:rPr>
        <w:sz w:val="20"/>
      </w:rPr>
      <w:t xml:space="preserve"> 201</w:t>
    </w:r>
    <w:r w:rsidR="0094721E">
      <w:rPr>
        <w:sz w:val="20"/>
      </w:rPr>
      <w:t>9</w:t>
    </w:r>
    <w:r>
      <w:rPr>
        <w:sz w:val="20"/>
      </w:rPr>
      <w:t xml:space="preserve"> г.</w:t>
    </w:r>
  </w:p>
  <w:p w:rsidR="00654A7B" w:rsidRDefault="001B4F33">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E304DB"/>
    <w:rsid w:val="00037DCC"/>
    <w:rsid w:val="00043701"/>
    <w:rsid w:val="000C7078"/>
    <w:rsid w:val="000D76E9"/>
    <w:rsid w:val="000E495B"/>
    <w:rsid w:val="00140645"/>
    <w:rsid w:val="00171964"/>
    <w:rsid w:val="001B4F33"/>
    <w:rsid w:val="001C0CCB"/>
    <w:rsid w:val="00200AB2"/>
    <w:rsid w:val="00220629"/>
    <w:rsid w:val="00247225"/>
    <w:rsid w:val="002A6CD1"/>
    <w:rsid w:val="002D3EBD"/>
    <w:rsid w:val="00352DB2"/>
    <w:rsid w:val="00370072"/>
    <w:rsid w:val="003800F3"/>
    <w:rsid w:val="003B5B93"/>
    <w:rsid w:val="003C1B47"/>
    <w:rsid w:val="00401388"/>
    <w:rsid w:val="00446025"/>
    <w:rsid w:val="00447ABC"/>
    <w:rsid w:val="004A77D1"/>
    <w:rsid w:val="004B72AA"/>
    <w:rsid w:val="004F4E29"/>
    <w:rsid w:val="00567C6F"/>
    <w:rsid w:val="00572013"/>
    <w:rsid w:val="0058676C"/>
    <w:rsid w:val="006235FB"/>
    <w:rsid w:val="00650CBC"/>
    <w:rsid w:val="00654A7B"/>
    <w:rsid w:val="00683140"/>
    <w:rsid w:val="006A1743"/>
    <w:rsid w:val="006F68D0"/>
    <w:rsid w:val="00732A2E"/>
    <w:rsid w:val="007B6378"/>
    <w:rsid w:val="00802D35"/>
    <w:rsid w:val="008E2894"/>
    <w:rsid w:val="0094721E"/>
    <w:rsid w:val="00A66876"/>
    <w:rsid w:val="00A71613"/>
    <w:rsid w:val="00AB3459"/>
    <w:rsid w:val="00B622ED"/>
    <w:rsid w:val="00B9584E"/>
    <w:rsid w:val="00BD05EF"/>
    <w:rsid w:val="00C103CD"/>
    <w:rsid w:val="00C232A0"/>
    <w:rsid w:val="00CA791E"/>
    <w:rsid w:val="00CE0E75"/>
    <w:rsid w:val="00D47F19"/>
    <w:rsid w:val="00DA4715"/>
    <w:rsid w:val="00DF1C1D"/>
    <w:rsid w:val="00E1331D"/>
    <w:rsid w:val="00E304DB"/>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6235FB"/>
    <w:rPr>
      <w:color w:val="0000FF" w:themeColor="hyperlink"/>
      <w:u w:val="single"/>
    </w:rPr>
  </w:style>
  <w:style w:type="paragraph" w:styleId="a8">
    <w:name w:val="caption"/>
    <w:basedOn w:val="a"/>
    <w:next w:val="a"/>
    <w:unhideWhenUsed/>
    <w:qFormat/>
    <w:rsid w:val="006235FB"/>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kalpel@inbox.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rey100x@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Zven_2019_r</Template>
  <TotalTime>4</TotalTime>
  <Pages>1</Pages>
  <Words>299</Words>
  <Characters>1707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ЛАЗЕРНО-ПЛАЗМЕННЫЙ СИНТЕЗ ПРИ КОМПЛЕКСНОМ ВОЗДЕЙСТВИИ ЛАЗЕРНОЙ ПЛАЗМЫ И СВЧ ПОЛЯ</dc:title>
  <dc:creator>sato</dc:creator>
  <cp:lastModifiedBy>Сатунин</cp:lastModifiedBy>
  <cp:revision>1</cp:revision>
  <cp:lastPrinted>1601-01-01T00:00:00Z</cp:lastPrinted>
  <dcterms:created xsi:type="dcterms:W3CDTF">2019-02-05T21:18:00Z</dcterms:created>
  <dcterms:modified xsi:type="dcterms:W3CDTF">2019-02-05T21:22:00Z</dcterms:modified>
</cp:coreProperties>
</file>