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5" w:rsidRPr="002919AD" w:rsidRDefault="00F848B0" w:rsidP="00D025E5">
      <w:pPr>
        <w:pStyle w:val="Zv-Titlereport"/>
        <w:rPr>
          <w:lang w:val="en-US"/>
        </w:rPr>
      </w:pPr>
      <w:r w:rsidRPr="00B03E19">
        <w:rPr>
          <w:lang w:val="en-US"/>
        </w:rPr>
        <w:t>LASER–PLASMA SYNTHESIS UNDER THE CONDITIONS OF INTEGRATED EFFECT OF LASER PLASMA AND MICROWAVE FIELD</w:t>
      </w:r>
    </w:p>
    <w:p w:rsidR="00D025E5" w:rsidRPr="002919AD" w:rsidRDefault="00D025E5" w:rsidP="00D025E5">
      <w:pPr>
        <w:pStyle w:val="Zv-Author"/>
        <w:rPr>
          <w:lang w:val="en-US"/>
        </w:rPr>
      </w:pPr>
      <w:r w:rsidRPr="00CA2904">
        <w:rPr>
          <w:vertAlign w:val="superscript"/>
          <w:lang w:val="en-US"/>
        </w:rPr>
        <w:t>1</w:t>
      </w:r>
      <w:r w:rsidRPr="00CB7E28">
        <w:rPr>
          <w:u w:val="single"/>
          <w:lang w:val="en-US"/>
        </w:rPr>
        <w:t>Medvedev</w:t>
      </w:r>
      <w:r w:rsidRPr="002919AD">
        <w:rPr>
          <w:u w:val="single"/>
          <w:lang w:val="en-US"/>
        </w:rPr>
        <w:t xml:space="preserve"> </w:t>
      </w:r>
      <w:r w:rsidRPr="00CB7E28">
        <w:rPr>
          <w:u w:val="single"/>
          <w:lang w:val="en-US"/>
        </w:rPr>
        <w:t>A</w:t>
      </w:r>
      <w:r w:rsidRPr="002919AD">
        <w:rPr>
          <w:u w:val="single"/>
          <w:lang w:val="en-US"/>
        </w:rPr>
        <w:t>.</w:t>
      </w:r>
      <w:r w:rsidRPr="00CB7E28">
        <w:rPr>
          <w:u w:val="single"/>
          <w:lang w:val="en-US"/>
        </w:rPr>
        <w:t>E</w:t>
      </w:r>
      <w:r w:rsidRPr="002919AD">
        <w:rPr>
          <w:u w:val="single"/>
          <w:lang w:val="en-US"/>
        </w:rPr>
        <w:t>.</w:t>
      </w:r>
      <w:r w:rsidRPr="002919AD">
        <w:rPr>
          <w:lang w:val="en-US"/>
        </w:rPr>
        <w:t xml:space="preserve">, </w:t>
      </w:r>
      <w:r w:rsidRPr="00CA2904">
        <w:rPr>
          <w:vertAlign w:val="superscript"/>
          <w:lang w:val="en-US"/>
        </w:rPr>
        <w:t>1</w:t>
      </w:r>
      <w:r>
        <w:rPr>
          <w:lang w:val="en-US"/>
        </w:rPr>
        <w:t>Pinaev</w:t>
      </w:r>
      <w:r w:rsidRPr="002919AD">
        <w:rPr>
          <w:lang w:val="en-US"/>
        </w:rPr>
        <w:t xml:space="preserve"> </w:t>
      </w:r>
      <w:r>
        <w:rPr>
          <w:lang w:val="en-US"/>
        </w:rPr>
        <w:t>P</w:t>
      </w:r>
      <w:r w:rsidRPr="002919AD">
        <w:rPr>
          <w:lang w:val="en-US"/>
        </w:rPr>
        <w:t>.</w:t>
      </w:r>
      <w:r>
        <w:rPr>
          <w:lang w:val="en-US"/>
        </w:rPr>
        <w:t>A</w:t>
      </w:r>
      <w:r w:rsidRPr="002919AD">
        <w:rPr>
          <w:lang w:val="en-US"/>
        </w:rPr>
        <w:t>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>
        <w:rPr>
          <w:lang w:val="en-US"/>
        </w:rPr>
        <w:t>Barnyakov A.M.</w:t>
      </w:r>
    </w:p>
    <w:p w:rsidR="00D025E5" w:rsidRDefault="00D025E5" w:rsidP="00D025E5">
      <w:pPr>
        <w:pStyle w:val="Zv-Organization"/>
        <w:rPr>
          <w:lang w:val="en-US"/>
        </w:rPr>
      </w:pPr>
      <w:r w:rsidRPr="00CA2904">
        <w:rPr>
          <w:vertAlign w:val="superscript"/>
          <w:lang w:val="en-US"/>
        </w:rPr>
        <w:t>1</w:t>
      </w:r>
      <w:r w:rsidRPr="00CB7E28">
        <w:rPr>
          <w:lang w:val="en-US"/>
        </w:rPr>
        <w:t xml:space="preserve">Institute of Laser Physics SB RAS, Novosibirsk, Russia, </w:t>
      </w:r>
      <w:hyperlink r:id="rId7" w:history="1">
        <w:r w:rsidRPr="00D472B4">
          <w:rPr>
            <w:rStyle w:val="a7"/>
            <w:lang w:val="en-US"/>
          </w:rPr>
          <w:t>medvedev@laser.nsc.ru</w:t>
        </w:r>
      </w:hyperlink>
      <w:r>
        <w:rPr>
          <w:rStyle w:val="a7"/>
          <w:lang w:val="en-US"/>
        </w:rPr>
        <w:br/>
      </w:r>
      <w:r>
        <w:rPr>
          <w:vertAlign w:val="superscript"/>
          <w:lang w:val="en-US"/>
        </w:rPr>
        <w:t>2</w:t>
      </w:r>
      <w:r w:rsidRPr="00CB1586">
        <w:rPr>
          <w:lang w:val="en-US"/>
        </w:rPr>
        <w:t>Budker Institute of Nuclear Physics</w:t>
      </w:r>
      <w:r w:rsidRPr="00CB7E28">
        <w:rPr>
          <w:lang w:val="en-US"/>
        </w:rPr>
        <w:t xml:space="preserve"> SB RAS, Novosibirsk, Russia, </w:t>
      </w:r>
      <w:hyperlink r:id="rId8" w:history="1">
        <w:r w:rsidRPr="00923CF2">
          <w:rPr>
            <w:rStyle w:val="a7"/>
            <w:lang w:val="en-US"/>
          </w:rPr>
          <w:t>skalpel@inbox.ru</w:t>
        </w:r>
      </w:hyperlink>
    </w:p>
    <w:p w:rsidR="00D025E5" w:rsidRPr="00E6099E" w:rsidRDefault="00F95DD4" w:rsidP="00D025E5">
      <w:pPr>
        <w:pStyle w:val="Zv-bodyreport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1.2pt;margin-top:180.65pt;width:265.5pt;height:61.2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" stroked="f">
            <v:textbox inset="0,0,0,0">
              <w:txbxContent>
                <w:p w:rsidR="00D025E5" w:rsidRPr="003C64F3" w:rsidRDefault="00D025E5" w:rsidP="00D025E5">
                  <w:pPr>
                    <w:pStyle w:val="a8"/>
                    <w:rPr>
                      <w:b w:val="0"/>
                      <w:noProof/>
                      <w:color w:val="auto"/>
                      <w:sz w:val="24"/>
                      <w:szCs w:val="24"/>
                      <w:lang w:val="en-US"/>
                    </w:rPr>
                  </w:pP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Fig. 1. Calculation of electric field configuration in a quasi-cylindrical cavity, TM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vertAlign w:val="subscript"/>
                      <w:lang w:val="en-US"/>
                    </w:rPr>
                    <w:t>012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mode, copper, f = 2.47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 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GHz, P = 5 kW. Plasma simulation - graphite, 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br/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σ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=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 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b w:val="0"/>
                      <w:color w:val="auto"/>
                      <w:sz w:val="24"/>
                      <w:szCs w:val="24"/>
                      <w:vertAlign w:val="superscript"/>
                      <w:lang w:val="en-US"/>
                    </w:rPr>
                    <w:t>–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vertAlign w:val="superscript"/>
                      <w:lang w:val="en-US"/>
                    </w:rPr>
                    <w:t>4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Sim/m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ε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 = 12,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Е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r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 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= 75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к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V/cm.</w:t>
                  </w:r>
                </w:p>
              </w:txbxContent>
            </v:textbox>
            <w10:wrap type="square"/>
          </v:shape>
        </w:pict>
      </w:r>
      <w:r w:rsidR="00D025E5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151130</wp:posOffset>
            </wp:positionV>
            <wp:extent cx="3397250" cy="21336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E5" w:rsidRPr="00E6099E">
        <w:rPr>
          <w:lang w:val="en-US"/>
        </w:rPr>
        <w:t xml:space="preserve">The operation of </w:t>
      </w:r>
      <w:r w:rsidR="00D025E5">
        <w:rPr>
          <w:lang w:val="en-US"/>
        </w:rPr>
        <w:t>a</w:t>
      </w:r>
      <w:r w:rsidR="00D025E5" w:rsidRPr="00E6099E">
        <w:rPr>
          <w:lang w:val="en-US"/>
        </w:rPr>
        <w:t xml:space="preserve"> </w:t>
      </w:r>
      <w:r w:rsidR="00D025E5">
        <w:rPr>
          <w:lang w:val="en-US"/>
        </w:rPr>
        <w:t>setup</w:t>
      </w:r>
      <w:r w:rsidR="00D025E5" w:rsidRPr="00E6099E">
        <w:rPr>
          <w:lang w:val="en-US"/>
        </w:rPr>
        <w:t xml:space="preserve"> based on </w:t>
      </w:r>
      <w:r w:rsidR="00D025E5">
        <w:rPr>
          <w:lang w:val="en-US"/>
        </w:rPr>
        <w:t>a</w:t>
      </w:r>
      <w:r w:rsidR="00D025E5" w:rsidRPr="00E6099E">
        <w:rPr>
          <w:lang w:val="en-US"/>
        </w:rPr>
        <w:t xml:space="preserve"> previously created microwave module [1, 2] and the newly developed quasi-cylindrical </w:t>
      </w:r>
      <w:r w:rsidR="00D025E5">
        <w:rPr>
          <w:lang w:val="en-US"/>
        </w:rPr>
        <w:t>cavity</w:t>
      </w:r>
      <w:r w:rsidR="00D025E5" w:rsidRPr="00E6099E">
        <w:rPr>
          <w:lang w:val="en-US"/>
        </w:rPr>
        <w:t xml:space="preserve"> in the T</w:t>
      </w:r>
      <w:r w:rsidR="00D025E5">
        <w:t>М</w:t>
      </w:r>
      <w:r w:rsidR="00D025E5" w:rsidRPr="00B13E3F">
        <w:rPr>
          <w:vertAlign w:val="subscript"/>
          <w:lang w:val="en-US"/>
        </w:rPr>
        <w:t>012</w:t>
      </w:r>
      <w:r w:rsidR="00D025E5">
        <w:rPr>
          <w:lang w:val="en-US"/>
        </w:rPr>
        <w:t xml:space="preserve"> </w:t>
      </w:r>
      <w:r w:rsidR="00D025E5" w:rsidRPr="00E6099E">
        <w:rPr>
          <w:lang w:val="en-US"/>
        </w:rPr>
        <w:t>mode is considered</w:t>
      </w:r>
      <w:r w:rsidR="00D025E5">
        <w:rPr>
          <w:lang w:val="en-US"/>
        </w:rPr>
        <w:t xml:space="preserve"> </w:t>
      </w:r>
      <w:r w:rsidR="00D025E5" w:rsidRPr="00E6099E">
        <w:rPr>
          <w:lang w:val="en-US"/>
        </w:rPr>
        <w:t xml:space="preserve">(Fig. 1). Unlike the traditionally used scheme of cylindrical </w:t>
      </w:r>
      <w:r w:rsidR="00D025E5">
        <w:rPr>
          <w:lang w:val="en-US"/>
        </w:rPr>
        <w:t>cavity</w:t>
      </w:r>
      <w:r w:rsidR="00D025E5" w:rsidRPr="00E6099E">
        <w:rPr>
          <w:lang w:val="en-US"/>
        </w:rPr>
        <w:t xml:space="preserve"> for microwave plasmatrons, when the </w:t>
      </w:r>
      <w:r w:rsidR="00D025E5">
        <w:rPr>
          <w:lang w:val="en-US"/>
        </w:rPr>
        <w:t>cavity</w:t>
      </w:r>
      <w:r w:rsidR="00D025E5" w:rsidRPr="00E6099E">
        <w:rPr>
          <w:lang w:val="en-US"/>
        </w:rPr>
        <w:t xml:space="preserve"> is divided by a quartz partition into a working chamber where plasma is formed and a microwave input chamber to prevent breakdown with higher gas pressure, our solution in the form of a quasi-cylinder allows laser beam input. A laser beam in</w:t>
      </w:r>
      <w:r w:rsidR="00D025E5">
        <w:rPr>
          <w:lang w:val="en-US"/>
        </w:rPr>
        <w:t>ject</w:t>
      </w:r>
      <w:r w:rsidR="00D025E5" w:rsidRPr="00E6099E">
        <w:rPr>
          <w:lang w:val="en-US"/>
        </w:rPr>
        <w:t xml:space="preserve">ed through an </w:t>
      </w:r>
      <w:r w:rsidR="00D025E5" w:rsidRPr="00297E16">
        <w:rPr>
          <w:lang w:val="en-US"/>
        </w:rPr>
        <w:t>evanescent</w:t>
      </w:r>
      <w:r w:rsidR="00D025E5" w:rsidRPr="00E6099E">
        <w:rPr>
          <w:lang w:val="en-US"/>
        </w:rPr>
        <w:t xml:space="preserve"> waveguide passes through a not very dense microwave plasma, forming a spot of near-surface laser plasma at the plasmatron</w:t>
      </w:r>
      <w:r w:rsidR="00D025E5">
        <w:rPr>
          <w:lang w:val="en-US"/>
        </w:rPr>
        <w:t xml:space="preserve"> outpu</w:t>
      </w:r>
      <w:r w:rsidR="00D025E5" w:rsidRPr="00E6099E">
        <w:rPr>
          <w:lang w:val="en-US"/>
        </w:rPr>
        <w:t xml:space="preserve">t. The microwave module allows </w:t>
      </w:r>
      <w:r w:rsidR="00D025E5">
        <w:rPr>
          <w:lang w:val="en-US"/>
        </w:rPr>
        <w:t>one</w:t>
      </w:r>
      <w:r w:rsidR="00D025E5" w:rsidRPr="00E6099E">
        <w:rPr>
          <w:lang w:val="en-US"/>
        </w:rPr>
        <w:t xml:space="preserve"> to initiate microwave plasma synchronously with laser radiation pulses (1</w:t>
      </w:r>
      <w:r w:rsidR="00D025E5">
        <w:rPr>
          <w:lang w:val="en-US"/>
        </w:rPr>
        <w:t>–</w:t>
      </w:r>
      <w:r w:rsidR="00D025E5" w:rsidRPr="00E6099E">
        <w:rPr>
          <w:lang w:val="en-US"/>
        </w:rPr>
        <w:t xml:space="preserve">5 </w:t>
      </w:r>
      <w:r w:rsidR="00D025E5">
        <w:t>μ</w:t>
      </w:r>
      <w:r w:rsidR="00D025E5" w:rsidRPr="00E6099E">
        <w:rPr>
          <w:lang w:val="en-US"/>
        </w:rPr>
        <w:t>s, 30</w:t>
      </w:r>
      <w:r w:rsidR="00D025E5">
        <w:rPr>
          <w:lang w:val="en-US"/>
        </w:rPr>
        <w:t>–</w:t>
      </w:r>
      <w:r w:rsidR="00D025E5" w:rsidRPr="00E6099E">
        <w:rPr>
          <w:lang w:val="en-US"/>
        </w:rPr>
        <w:t xml:space="preserve">150 kHz) with an adjustable phase (delay) and provides </w:t>
      </w:r>
      <w:r w:rsidR="00D025E5">
        <w:rPr>
          <w:lang w:val="en-US"/>
        </w:rPr>
        <w:t>a basic</w:t>
      </w:r>
      <w:r w:rsidR="00D025E5" w:rsidRPr="00E6099E">
        <w:rPr>
          <w:lang w:val="en-US"/>
        </w:rPr>
        <w:t xml:space="preserve"> background</w:t>
      </w:r>
      <w:r w:rsidR="00D025E5">
        <w:rPr>
          <w:lang w:val="en-US"/>
        </w:rPr>
        <w:t>,</w:t>
      </w:r>
      <w:r w:rsidR="00D025E5" w:rsidRPr="00E6099E">
        <w:rPr>
          <w:lang w:val="en-US"/>
        </w:rPr>
        <w:t xml:space="preserve"> reducing the ignition threshold and increasing the spot area of the laser plasma. Preliminary experiments </w:t>
      </w:r>
      <w:r w:rsidR="00D025E5">
        <w:rPr>
          <w:lang w:val="en-US"/>
        </w:rPr>
        <w:t xml:space="preserve">have </w:t>
      </w:r>
      <w:r w:rsidR="00D025E5" w:rsidRPr="00E6099E">
        <w:rPr>
          <w:lang w:val="en-US"/>
        </w:rPr>
        <w:t>show</w:t>
      </w:r>
      <w:r w:rsidR="00D025E5">
        <w:rPr>
          <w:lang w:val="en-US"/>
        </w:rPr>
        <w:t>n</w:t>
      </w:r>
      <w:r w:rsidR="00D025E5" w:rsidRPr="00E6099E">
        <w:rPr>
          <w:lang w:val="en-US"/>
        </w:rPr>
        <w:t xml:space="preserve"> the operation of the microwave </w:t>
      </w:r>
      <w:r w:rsidR="00D025E5">
        <w:rPr>
          <w:lang w:val="en-US"/>
        </w:rPr>
        <w:t>cavity</w:t>
      </w:r>
      <w:r w:rsidR="00D025E5" w:rsidRPr="00E6099E">
        <w:rPr>
          <w:lang w:val="en-US"/>
        </w:rPr>
        <w:t xml:space="preserve"> and </w:t>
      </w:r>
      <w:r w:rsidR="00D025E5">
        <w:rPr>
          <w:lang w:val="en-US"/>
        </w:rPr>
        <w:t>a</w:t>
      </w:r>
      <w:r w:rsidR="00D025E5" w:rsidRPr="00E6099E">
        <w:rPr>
          <w:lang w:val="en-US"/>
        </w:rPr>
        <w:t xml:space="preserve"> possibility of synthesizing a diamond-like film on a molybdenum substrate (Fig. 2).</w:t>
      </w:r>
      <w:r w:rsidR="00D025E5">
        <w:rPr>
          <w:noProof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3271520</wp:posOffset>
            </wp:positionV>
            <wp:extent cx="2571750" cy="192405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5E5" w:rsidRPr="00E923B6" w:rsidRDefault="00F95DD4" w:rsidP="00D025E5">
      <w:pPr>
        <w:pStyle w:val="Zv-bodyreport"/>
        <w:rPr>
          <w:lang w:val="en-US"/>
        </w:rPr>
      </w:pPr>
      <w:r>
        <w:rPr>
          <w:noProof/>
        </w:rPr>
        <w:pict>
          <v:shape id="Поле 6" o:spid="_x0000_s1027" type="#_x0000_t202" style="position:absolute;left:0;text-align:left;margin-left:264.3pt;margin-top:45.4pt;width:216.05pt;height:40.5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" stroked="f">
            <v:textbox inset="0,0,0,0">
              <w:txbxContent>
                <w:p w:rsidR="00D025E5" w:rsidRPr="003C64F3" w:rsidRDefault="00D025E5" w:rsidP="00D025E5">
                  <w:pPr>
                    <w:pStyle w:val="a8"/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Fig. 2. Results of synthesis of a diamond-like film on a molybdenum substrate in an atmosphere of gases: 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СН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, 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</w:rPr>
                    <w:t>Н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64F3">
                    <w:rPr>
                      <w:b w:val="0"/>
                      <w:color w:val="auto"/>
                      <w:sz w:val="24"/>
                      <w:szCs w:val="24"/>
                      <w:lang w:val="en-US"/>
                    </w:rPr>
                    <w:t>, Ar.</w:t>
                  </w:r>
                </w:p>
              </w:txbxContent>
            </v:textbox>
            <w10:wrap type="square"/>
          </v:shape>
        </w:pict>
      </w:r>
      <w:r w:rsidR="00D025E5" w:rsidRPr="00E6099E">
        <w:rPr>
          <w:lang w:val="en-US"/>
        </w:rPr>
        <w:t xml:space="preserve">The results of experiments on the interaction of microwave plasma </w:t>
      </w:r>
      <w:r w:rsidR="00D025E5">
        <w:rPr>
          <w:lang w:val="en-US"/>
        </w:rPr>
        <w:t>with</w:t>
      </w:r>
      <w:r w:rsidR="00D025E5" w:rsidRPr="00E6099E">
        <w:rPr>
          <w:lang w:val="en-US"/>
        </w:rPr>
        <w:t xml:space="preserve"> </w:t>
      </w:r>
      <w:r w:rsidR="00D025E5">
        <w:rPr>
          <w:lang w:val="en-US"/>
        </w:rPr>
        <w:t>a</w:t>
      </w:r>
      <w:r w:rsidR="00D025E5" w:rsidRPr="00E6099E">
        <w:rPr>
          <w:lang w:val="en-US"/>
        </w:rPr>
        <w:t xml:space="preserve"> CO2 laser beam will be presented. Experimental estimates of the </w:t>
      </w:r>
      <w:r w:rsidR="00D025E5">
        <w:rPr>
          <w:lang w:val="en-US"/>
        </w:rPr>
        <w:t>effect</w:t>
      </w:r>
      <w:r w:rsidR="00D025E5" w:rsidRPr="00E6099E">
        <w:rPr>
          <w:lang w:val="en-US"/>
        </w:rPr>
        <w:t xml:space="preserve"> of microwave plasma on the ignition thresholds, the surface spot</w:t>
      </w:r>
      <w:r w:rsidR="00D025E5" w:rsidRPr="00903B27">
        <w:rPr>
          <w:lang w:val="en-US"/>
        </w:rPr>
        <w:t xml:space="preserve"> </w:t>
      </w:r>
      <w:r w:rsidR="00D025E5" w:rsidRPr="00E6099E">
        <w:rPr>
          <w:lang w:val="en-US"/>
        </w:rPr>
        <w:t>configuration</w:t>
      </w:r>
      <w:r w:rsidR="00D025E5">
        <w:rPr>
          <w:lang w:val="en-US"/>
        </w:rPr>
        <w:t>,</w:t>
      </w:r>
      <w:r w:rsidR="00D025E5" w:rsidRPr="00E6099E">
        <w:rPr>
          <w:lang w:val="en-US"/>
        </w:rPr>
        <w:t xml:space="preserve"> and the </w:t>
      </w:r>
      <w:r w:rsidR="00D025E5">
        <w:rPr>
          <w:lang w:val="en-US"/>
        </w:rPr>
        <w:t>bulk</w:t>
      </w:r>
      <w:r w:rsidR="00D025E5" w:rsidRPr="00E6099E">
        <w:rPr>
          <w:lang w:val="en-US"/>
        </w:rPr>
        <w:t xml:space="preserve"> </w:t>
      </w:r>
      <w:r w:rsidR="00D025E5">
        <w:rPr>
          <w:lang w:val="en-US"/>
        </w:rPr>
        <w:t>torch</w:t>
      </w:r>
      <w:r w:rsidR="00D025E5" w:rsidRPr="00E6099E">
        <w:rPr>
          <w:lang w:val="en-US"/>
        </w:rPr>
        <w:t xml:space="preserve"> of laser plasma will be given.</w:t>
      </w:r>
    </w:p>
    <w:p w:rsidR="00D025E5" w:rsidRPr="000E28E3" w:rsidRDefault="00D025E5" w:rsidP="00D025E5">
      <w:pPr>
        <w:pStyle w:val="Zv-bodyreport"/>
        <w:rPr>
          <w:lang w:val="en-US"/>
        </w:rPr>
      </w:pPr>
      <w:r w:rsidRPr="00E923B6">
        <w:rPr>
          <w:lang w:val="en-US"/>
        </w:rPr>
        <w:t>This work was supported by the</w:t>
      </w:r>
      <w:r>
        <w:rPr>
          <w:lang w:val="en-US"/>
        </w:rPr>
        <w:t xml:space="preserve"> </w:t>
      </w:r>
      <w:r w:rsidRPr="000E3476">
        <w:rPr>
          <w:lang w:val="en-US"/>
        </w:rPr>
        <w:t xml:space="preserve">Projects of the Russian Academy of Sciences </w:t>
      </w:r>
      <w:r w:rsidRPr="00AF5912">
        <w:rPr>
          <w:lang w:val="en-US"/>
        </w:rPr>
        <w:t>no. 0307-2018-0014</w:t>
      </w:r>
      <w:r w:rsidRPr="00E923B6">
        <w:rPr>
          <w:lang w:val="en-US"/>
        </w:rPr>
        <w:t xml:space="preserve"> </w:t>
      </w:r>
      <w:r>
        <w:rPr>
          <w:lang w:val="en-US"/>
        </w:rPr>
        <w:t>and</w:t>
      </w:r>
      <w:r w:rsidRPr="00E923B6">
        <w:rPr>
          <w:lang w:val="en-US"/>
        </w:rPr>
        <w:t xml:space="preserve"> </w:t>
      </w:r>
      <w:r w:rsidRPr="00AF5912">
        <w:rPr>
          <w:lang w:val="en-US"/>
        </w:rPr>
        <w:t>no. II.10.1. Project no. 0307-2017-0015</w:t>
      </w:r>
      <w:r>
        <w:rPr>
          <w:lang w:val="en-US"/>
        </w:rPr>
        <w:t>).</w:t>
      </w:r>
    </w:p>
    <w:p w:rsidR="00D025E5" w:rsidRDefault="00D025E5" w:rsidP="00D025E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025E5" w:rsidRDefault="00D025E5" w:rsidP="00D025E5">
      <w:pPr>
        <w:pStyle w:val="Zv-References-en"/>
      </w:pPr>
      <w:r>
        <w:t>Medvedev A.E.</w:t>
      </w:r>
      <w:r w:rsidRPr="008E1572">
        <w:t xml:space="preserve">, </w:t>
      </w:r>
      <w:r>
        <w:t>Grachev G.N.</w:t>
      </w:r>
      <w:r w:rsidRPr="008E1572">
        <w:t xml:space="preserve"> Proceeding</w:t>
      </w:r>
      <w:r>
        <w:t>s</w:t>
      </w:r>
      <w:r w:rsidRPr="008E1572">
        <w:t xml:space="preserve"> of Zvenigorod conference</w:t>
      </w:r>
      <w:r>
        <w:t>, 2013, 219.</w:t>
      </w:r>
    </w:p>
    <w:p w:rsidR="00D025E5" w:rsidRPr="00615F7A" w:rsidRDefault="00D025E5" w:rsidP="00D025E5">
      <w:pPr>
        <w:pStyle w:val="Zv-References-en"/>
      </w:pPr>
      <w:r>
        <w:t>Medvedev A.E.</w:t>
      </w:r>
      <w:r w:rsidRPr="008E1572">
        <w:t xml:space="preserve">, </w:t>
      </w:r>
      <w:r>
        <w:t>Grachev G.N.</w:t>
      </w:r>
      <w:r w:rsidRPr="008E1572">
        <w:t xml:space="preserve"> </w:t>
      </w:r>
      <w:r w:rsidRPr="00615F7A">
        <w:t>Proceeding</w:t>
      </w:r>
      <w:r>
        <w:t>s</w:t>
      </w:r>
      <w:r w:rsidRPr="00615F7A">
        <w:t xml:space="preserve"> of Zvenigorod conference</w:t>
      </w:r>
      <w:r>
        <w:t>, 2015, 327.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42" w:rsidRDefault="00232842">
      <w:r>
        <w:separator/>
      </w:r>
    </w:p>
  </w:endnote>
  <w:endnote w:type="continuationSeparator" w:id="0">
    <w:p w:rsidR="00232842" w:rsidRDefault="0023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D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DD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8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42" w:rsidRDefault="00232842">
      <w:r>
        <w:separator/>
      </w:r>
    </w:p>
  </w:footnote>
  <w:footnote w:type="continuationSeparator" w:id="0">
    <w:p w:rsidR="00232842" w:rsidRDefault="0023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95D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297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32842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E2976"/>
    <w:rsid w:val="005F764D"/>
    <w:rsid w:val="00654A7B"/>
    <w:rsid w:val="006B5B24"/>
    <w:rsid w:val="00732A2E"/>
    <w:rsid w:val="0077670C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025E5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848B0"/>
    <w:rsid w:val="00F95123"/>
    <w:rsid w:val="00F95DD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025E5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D025E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pel@inbo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dvedev@laser.ns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0</TotalTime>
  <Pages>1</Pages>
  <Words>302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LASER–PLASMA SYNTHESIS WITH A COMPLEX INTERACTION BETWEEN THE LASER PLASMA AND UHF FIELD</dc:title>
  <dc:creator>sato</dc:creator>
  <cp:lastModifiedBy>Сатунин</cp:lastModifiedBy>
  <cp:revision>3</cp:revision>
  <cp:lastPrinted>1601-01-01T00:00:00Z</cp:lastPrinted>
  <dcterms:created xsi:type="dcterms:W3CDTF">2019-02-05T21:32:00Z</dcterms:created>
  <dcterms:modified xsi:type="dcterms:W3CDTF">2019-03-10T21:39:00Z</dcterms:modified>
</cp:coreProperties>
</file>