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2B" w:rsidRPr="00A67B5A" w:rsidRDefault="00B4522B" w:rsidP="00B4522B">
      <w:pPr>
        <w:pStyle w:val="Zv-Titlereport"/>
      </w:pPr>
      <w:r w:rsidRPr="00A67B5A">
        <w:t>Влияние столкновиельности на развитие микронеустойчивостей на сферическом токамаке глобус-м</w:t>
      </w:r>
    </w:p>
    <w:p w:rsidR="00B4522B" w:rsidRPr="00A67B5A" w:rsidRDefault="00B4522B" w:rsidP="00B4522B">
      <w:pPr>
        <w:pStyle w:val="Zv-Author"/>
      </w:pPr>
      <w:r w:rsidRPr="00A67B5A">
        <w:rPr>
          <w:vertAlign w:val="superscript"/>
        </w:rPr>
        <w:t>1</w:t>
      </w:r>
      <w:r w:rsidRPr="00A67B5A">
        <w:rPr>
          <w:u w:val="single"/>
        </w:rPr>
        <w:t>Киселев Е.О.</w:t>
      </w:r>
      <w:r w:rsidRPr="00A67B5A">
        <w:t xml:space="preserve">, </w:t>
      </w:r>
      <w:bookmarkStart w:id="0" w:name="_Hlk531798501"/>
      <w:r w:rsidRPr="00A67B5A">
        <w:rPr>
          <w:vertAlign w:val="superscript"/>
        </w:rPr>
        <w:t>1</w:t>
      </w:r>
      <w:bookmarkEnd w:id="0"/>
      <w:r w:rsidRPr="00A67B5A">
        <w:t xml:space="preserve">Патров М.И., </w:t>
      </w:r>
      <w:r w:rsidRPr="00A67B5A">
        <w:rPr>
          <w:vertAlign w:val="superscript"/>
        </w:rPr>
        <w:t>1</w:t>
      </w:r>
      <w:r w:rsidRPr="00A67B5A">
        <w:t xml:space="preserve">Бахарев Н.Н., </w:t>
      </w:r>
      <w:r w:rsidRPr="00A67B5A">
        <w:rPr>
          <w:vertAlign w:val="superscript"/>
        </w:rPr>
        <w:t>1</w:t>
      </w:r>
      <w:r w:rsidRPr="00A67B5A">
        <w:t xml:space="preserve">Курскиев Г.С., </w:t>
      </w:r>
      <w:r w:rsidRPr="00A67B5A">
        <w:rPr>
          <w:vertAlign w:val="superscript"/>
        </w:rPr>
        <w:t>1</w:t>
      </w:r>
      <w:r w:rsidRPr="00A67B5A">
        <w:t xml:space="preserve">Гусев В.К., </w:t>
      </w:r>
      <w:r w:rsidRPr="00A67B5A">
        <w:rPr>
          <w:vertAlign w:val="superscript"/>
        </w:rPr>
        <w:t>1</w:t>
      </w:r>
      <w:r w:rsidRPr="00A67B5A">
        <w:t>Тельнова</w:t>
      </w:r>
      <w:r>
        <w:rPr>
          <w:lang w:val="en-US"/>
        </w:rPr>
        <w:t> </w:t>
      </w:r>
      <w:r w:rsidRPr="00A67B5A">
        <w:t xml:space="preserve">А.Ю., </w:t>
      </w:r>
      <w:r w:rsidRPr="00A67B5A">
        <w:rPr>
          <w:vertAlign w:val="superscript"/>
        </w:rPr>
        <w:t>1</w:t>
      </w:r>
      <w:r w:rsidRPr="00A67B5A">
        <w:t xml:space="preserve">Тюхменева Е.А., </w:t>
      </w:r>
      <w:r w:rsidRPr="00A67B5A">
        <w:rPr>
          <w:vertAlign w:val="superscript"/>
        </w:rPr>
        <w:t>1</w:t>
      </w:r>
      <w:r w:rsidRPr="00A67B5A">
        <w:t xml:space="preserve">Хромов Н.А., </w:t>
      </w:r>
      <w:r w:rsidRPr="00A67B5A">
        <w:rPr>
          <w:vertAlign w:val="superscript"/>
        </w:rPr>
        <w:t>1</w:t>
      </w:r>
      <w:r w:rsidRPr="00A67B5A">
        <w:t xml:space="preserve">Мирошников И.В., </w:t>
      </w:r>
      <w:r w:rsidRPr="00A67B5A">
        <w:rPr>
          <w:vertAlign w:val="superscript"/>
        </w:rPr>
        <w:t>1</w:t>
      </w:r>
      <w:r w:rsidRPr="00A67B5A">
        <w:t xml:space="preserve">Петров Ю.В., </w:t>
      </w:r>
      <w:r w:rsidRPr="00A67B5A">
        <w:rPr>
          <w:vertAlign w:val="superscript"/>
        </w:rPr>
        <w:t>1</w:t>
      </w:r>
      <w:r w:rsidRPr="00A67B5A">
        <w:t xml:space="preserve">Сахаров Н.В., </w:t>
      </w:r>
      <w:r w:rsidRPr="00A67B5A">
        <w:rPr>
          <w:vertAlign w:val="superscript"/>
        </w:rPr>
        <w:t>1</w:t>
      </w:r>
      <w:r w:rsidRPr="00A67B5A">
        <w:t xml:space="preserve">Минаев В.Б., </w:t>
      </w:r>
      <w:r w:rsidRPr="00A67B5A">
        <w:rPr>
          <w:vertAlign w:val="superscript"/>
        </w:rPr>
        <w:t>1</w:t>
      </w:r>
      <w:r w:rsidRPr="00A67B5A">
        <w:t xml:space="preserve">Щеголев П.Б., </w:t>
      </w:r>
      <w:r w:rsidRPr="00A67B5A">
        <w:rPr>
          <w:vertAlign w:val="superscript"/>
        </w:rPr>
        <w:t>1</w:t>
      </w:r>
      <w:r w:rsidRPr="00A67B5A">
        <w:t xml:space="preserve">Токарев В.А., </w:t>
      </w:r>
      <w:r w:rsidRPr="00A67B5A">
        <w:rPr>
          <w:vertAlign w:val="superscript"/>
        </w:rPr>
        <w:t>1</w:t>
      </w:r>
      <w:r w:rsidRPr="00A67B5A">
        <w:t xml:space="preserve">Толстяков С.Ю., </w:t>
      </w:r>
      <w:r w:rsidRPr="00A67B5A">
        <w:rPr>
          <w:vertAlign w:val="superscript"/>
        </w:rPr>
        <w:t>2</w:t>
      </w:r>
      <w:r w:rsidRPr="00A67B5A">
        <w:t>Яшин</w:t>
      </w:r>
      <w:r>
        <w:rPr>
          <w:lang w:val="en-US"/>
        </w:rPr>
        <w:t> </w:t>
      </w:r>
      <w:r w:rsidRPr="00A67B5A">
        <w:t xml:space="preserve">А.Ю., </w:t>
      </w:r>
      <w:r w:rsidRPr="00A67B5A">
        <w:rPr>
          <w:vertAlign w:val="superscript"/>
        </w:rPr>
        <w:t>2</w:t>
      </w:r>
      <w:r w:rsidRPr="00A67B5A">
        <w:t xml:space="preserve">Буланин В.В., </w:t>
      </w:r>
      <w:bookmarkStart w:id="1" w:name="_Hlk531798488"/>
      <w:r w:rsidRPr="00A67B5A">
        <w:rPr>
          <w:vertAlign w:val="superscript"/>
        </w:rPr>
        <w:t>2</w:t>
      </w:r>
      <w:bookmarkEnd w:id="1"/>
      <w:r w:rsidRPr="00A67B5A">
        <w:t>Петров А.В.</w:t>
      </w:r>
    </w:p>
    <w:p w:rsidR="00B4522B" w:rsidRPr="00A67B5A" w:rsidRDefault="00B4522B" w:rsidP="00B4522B">
      <w:pPr>
        <w:pStyle w:val="Zv-Organization"/>
      </w:pPr>
      <w:r w:rsidRPr="00A67B5A">
        <w:rPr>
          <w:vertAlign w:val="superscript"/>
        </w:rPr>
        <w:t>1</w:t>
      </w:r>
      <w:r w:rsidRPr="00A67B5A">
        <w:t xml:space="preserve">ФТИ им. Иоффе, г. Санкт-Петербург, Россия, </w:t>
      </w:r>
      <w:hyperlink r:id="rId7" w:history="1">
        <w:r w:rsidRPr="00A67B5A">
          <w:rPr>
            <w:rStyle w:val="a7"/>
            <w:lang w:val="en-US"/>
          </w:rPr>
          <w:t>nightkeo</w:t>
        </w:r>
        <w:r w:rsidRPr="00A67B5A">
          <w:rPr>
            <w:rStyle w:val="a7"/>
          </w:rPr>
          <w:t>@</w:t>
        </w:r>
        <w:r w:rsidRPr="00A67B5A">
          <w:rPr>
            <w:rStyle w:val="a7"/>
            <w:lang w:val="en-US"/>
          </w:rPr>
          <w:t>gmail</w:t>
        </w:r>
        <w:r w:rsidRPr="00A67B5A">
          <w:rPr>
            <w:rStyle w:val="a7"/>
          </w:rPr>
          <w:t>.</w:t>
        </w:r>
        <w:r w:rsidRPr="00A67B5A">
          <w:rPr>
            <w:rStyle w:val="a7"/>
            <w:lang w:val="en-US"/>
          </w:rPr>
          <w:t>com</w:t>
        </w:r>
      </w:hyperlink>
      <w:r w:rsidRPr="00A67B5A">
        <w:t>,</w:t>
      </w:r>
      <w:r w:rsidRPr="00B4522B">
        <w:br/>
        <w:t xml:space="preserve">    </w:t>
      </w:r>
      <w:r w:rsidRPr="00A67B5A">
        <w:t xml:space="preserve"> </w:t>
      </w:r>
      <w:hyperlink r:id="rId8" w:history="1">
        <w:r w:rsidRPr="00A67B5A">
          <w:rPr>
            <w:rStyle w:val="a7"/>
            <w:lang w:val="en-US"/>
          </w:rPr>
          <w:t>kiselev</w:t>
        </w:r>
        <w:r w:rsidRPr="00A67B5A">
          <w:rPr>
            <w:rStyle w:val="a7"/>
          </w:rPr>
          <w:t>.</w:t>
        </w:r>
        <w:r w:rsidRPr="00A67B5A">
          <w:rPr>
            <w:rStyle w:val="a7"/>
            <w:lang w:val="en-US"/>
          </w:rPr>
          <w:t>eo</w:t>
        </w:r>
        <w:r w:rsidRPr="00A67B5A">
          <w:rPr>
            <w:rStyle w:val="a7"/>
          </w:rPr>
          <w:t>@</w:t>
        </w:r>
        <w:r w:rsidRPr="00A67B5A">
          <w:rPr>
            <w:rStyle w:val="a7"/>
            <w:lang w:val="en-US"/>
          </w:rPr>
          <w:t>mail</w:t>
        </w:r>
        <w:r w:rsidRPr="00A67B5A">
          <w:rPr>
            <w:rStyle w:val="a7"/>
          </w:rPr>
          <w:t>.</w:t>
        </w:r>
        <w:r w:rsidRPr="00A67B5A">
          <w:rPr>
            <w:rStyle w:val="a7"/>
            <w:lang w:val="en-US"/>
          </w:rPr>
          <w:t>ioffe</w:t>
        </w:r>
        <w:r w:rsidRPr="00A67B5A">
          <w:rPr>
            <w:rStyle w:val="a7"/>
          </w:rPr>
          <w:t>.</w:t>
        </w:r>
        <w:r w:rsidRPr="00A67B5A">
          <w:rPr>
            <w:rStyle w:val="a7"/>
            <w:lang w:val="en-US"/>
          </w:rPr>
          <w:t>ru</w:t>
        </w:r>
      </w:hyperlink>
      <w:bookmarkStart w:id="2" w:name="_Hlk466995087"/>
      <w:r w:rsidRPr="00A67B5A">
        <w:rPr>
          <w:rStyle w:val="a7"/>
        </w:rPr>
        <w:br/>
      </w:r>
      <w:r w:rsidRPr="00A67B5A">
        <w:rPr>
          <w:szCs w:val="24"/>
          <w:vertAlign w:val="superscript"/>
        </w:rPr>
        <w:t>2</w:t>
      </w:r>
      <w:r w:rsidRPr="00A67B5A">
        <w:rPr>
          <w:szCs w:val="24"/>
        </w:rPr>
        <w:t>Санкт-Петербургский политехнический университет им. Петра Великого,</w:t>
      </w:r>
      <w:r>
        <w:rPr>
          <w:szCs w:val="24"/>
          <w:lang w:val="en-US"/>
        </w:rPr>
        <w:br/>
        <w:t xml:space="preserve">    </w:t>
      </w:r>
      <w:r w:rsidRPr="00A67B5A">
        <w:rPr>
          <w:szCs w:val="24"/>
        </w:rPr>
        <w:t xml:space="preserve"> г. Санкт-Петербург, Россия</w:t>
      </w:r>
      <w:bookmarkEnd w:id="2"/>
      <w:r w:rsidRPr="00A67B5A">
        <w:t xml:space="preserve"> </w:t>
      </w:r>
    </w:p>
    <w:p w:rsidR="00B4522B" w:rsidRPr="00A67B5A" w:rsidRDefault="00B4522B" w:rsidP="00B4522B">
      <w:pPr>
        <w:pStyle w:val="Zv-bodyreport"/>
      </w:pPr>
      <w:r w:rsidRPr="00A67B5A">
        <w:t xml:space="preserve">Одной из основных причин потерь тепла и частиц в токамаках являются различные </w:t>
      </w:r>
      <w:r w:rsidRPr="00B4522B">
        <w:t>микронеустойчивости</w:t>
      </w:r>
      <w:r w:rsidRPr="00A67B5A">
        <w:t>, развивающиеся в плазме. В связи с этим многие работы были посвящены изучению зависимостей времени удержания энергии от различных параметров плазмы (плазменный ток, тороидальное магнитное поле, поглощенная мощность, концентрация, аспектное отношение, вытянутость и т.д.) как для обычных, так и для сферических токамаков. Оказалось, что на сферических токамаках зависимости отличаются от зависимостей на токамаках с традиционным аспектным отношением [1 – 4].</w:t>
      </w:r>
    </w:p>
    <w:p w:rsidR="00B4522B" w:rsidRPr="00A67B5A" w:rsidRDefault="00B4522B" w:rsidP="00B4522B">
      <w:pPr>
        <w:pStyle w:val="Zv-bodyreport"/>
      </w:pPr>
      <w:r w:rsidRPr="00A67B5A">
        <w:t xml:space="preserve">Данная работа посвящена моделированию микронеустойчивостей в центральной области плазмы компактного сферического токамака Глобус-М, типичные параметры </w:t>
      </w:r>
      <w:r w:rsidRPr="00A67B5A">
        <w:rPr>
          <w:rFonts w:ascii="MS Mincho" w:eastAsia="MS Mincho" w:hAnsi="MS Mincho" w:cs="MS Mincho" w:hint="eastAsia"/>
        </w:rPr>
        <w:t>ɛ</w:t>
      </w:r>
      <w:r w:rsidRPr="00A67B5A">
        <w:t xml:space="preserve"> = 0,24 м / </w:t>
      </w:r>
      <w:r w:rsidRPr="00A67B5A">
        <w:br/>
        <w:t xml:space="preserve">0.36 м = 0,66, </w:t>
      </w:r>
      <w:r w:rsidRPr="00A67B5A">
        <w:rPr>
          <w:lang w:val="en-US"/>
        </w:rPr>
        <w:t>B</w:t>
      </w:r>
      <w:r w:rsidRPr="00A67B5A">
        <w:rPr>
          <w:vertAlign w:val="subscript"/>
          <w:lang w:val="en-US"/>
        </w:rPr>
        <w:t>T</w:t>
      </w:r>
      <w:r w:rsidRPr="00A67B5A">
        <w:rPr>
          <w:lang w:val="en-US"/>
        </w:rPr>
        <w:t> </w:t>
      </w:r>
      <w:r w:rsidRPr="00A67B5A">
        <w:t>= 0,4</w:t>
      </w:r>
      <w:r w:rsidRPr="00A67B5A">
        <w:rPr>
          <w:lang w:val="en-US"/>
        </w:rPr>
        <w:t> </w:t>
      </w:r>
      <w:r w:rsidRPr="00A67B5A">
        <w:t>–</w:t>
      </w:r>
      <w:r w:rsidRPr="00A67B5A">
        <w:rPr>
          <w:lang w:val="en-US"/>
        </w:rPr>
        <w:t> </w:t>
      </w:r>
      <w:r w:rsidRPr="00A67B5A">
        <w:t xml:space="preserve">0,5 Тл, </w:t>
      </w:r>
      <w:r w:rsidRPr="00A67B5A">
        <w:rPr>
          <w:lang w:val="en-US"/>
        </w:rPr>
        <w:t>I</w:t>
      </w:r>
      <w:r w:rsidRPr="00A67B5A">
        <w:rPr>
          <w:vertAlign w:val="subscript"/>
          <w:lang w:val="en-US"/>
        </w:rPr>
        <w:t>p</w:t>
      </w:r>
      <w:r w:rsidRPr="00A67B5A">
        <w:t xml:space="preserve"> = 0,18 – 0,25 МА, </w:t>
      </w:r>
      <w:bookmarkStart w:id="3" w:name="_Hlk531865122"/>
      <w:r w:rsidRPr="00A67B5A">
        <w:rPr>
          <w:lang w:val="en-US"/>
        </w:rPr>
        <w:t>n</w:t>
      </w:r>
      <w:r w:rsidRPr="00A67B5A">
        <w:rPr>
          <w:vertAlign w:val="subscript"/>
          <w:lang w:val="en-US"/>
        </w:rPr>
        <w:t>e</w:t>
      </w:r>
      <w:bookmarkEnd w:id="3"/>
      <w:r w:rsidRPr="00A67B5A">
        <w:t xml:space="preserve"> = (1 – 8) ·</w:t>
      </w:r>
      <w:r w:rsidRPr="00A67B5A">
        <w:rPr>
          <w:lang w:val="en-US"/>
        </w:rPr>
        <w:t> </w:t>
      </w:r>
      <w:r w:rsidRPr="00A67B5A">
        <w:t>10</w:t>
      </w:r>
      <w:r w:rsidRPr="00A67B5A">
        <w:rPr>
          <w:vertAlign w:val="superscript"/>
        </w:rPr>
        <w:t>19</w:t>
      </w:r>
      <w:r w:rsidRPr="00A67B5A">
        <w:t xml:space="preserve"> м</w:t>
      </w:r>
      <w:r w:rsidRPr="00A67B5A">
        <w:rPr>
          <w:vertAlign w:val="superscript"/>
        </w:rPr>
        <w:t>–3</w:t>
      </w:r>
      <w:r w:rsidRPr="00A67B5A">
        <w:t xml:space="preserve"> , </w:t>
      </w:r>
      <w:r w:rsidRPr="00A67B5A">
        <w:rPr>
          <w:lang w:val="en-US"/>
        </w:rPr>
        <w:t>P</w:t>
      </w:r>
      <w:r w:rsidRPr="00A67B5A">
        <w:rPr>
          <w:vertAlign w:val="subscript"/>
          <w:lang w:val="en-US"/>
        </w:rPr>
        <w:t>NBI</w:t>
      </w:r>
      <w:r w:rsidRPr="00A67B5A">
        <w:t xml:space="preserve"> ≤ 1 МВт. При этих параметрах основным режимом работы, как в омических разрядах, так и в разрядах с дополнительным нагревом, является Н-мода. Моделирование проводилось с помощью 2 гирокинетических кодов </w:t>
      </w:r>
      <w:r w:rsidRPr="00A67B5A">
        <w:rPr>
          <w:lang w:val="en-US"/>
        </w:rPr>
        <w:t>GENE</w:t>
      </w:r>
      <w:r w:rsidRPr="00A67B5A">
        <w:t xml:space="preserve"> [5] и </w:t>
      </w:r>
      <w:r w:rsidRPr="00A67B5A">
        <w:rPr>
          <w:lang w:val="en-US"/>
        </w:rPr>
        <w:t>GKW</w:t>
      </w:r>
      <w:r w:rsidRPr="00A67B5A">
        <w:t xml:space="preserve"> [6] в линейном локальном приближении.</w:t>
      </w:r>
    </w:p>
    <w:p w:rsidR="00B4522B" w:rsidRPr="00A67B5A" w:rsidRDefault="00B4522B" w:rsidP="00B4522B">
      <w:pPr>
        <w:pStyle w:val="Zv-bodyreport"/>
      </w:pPr>
      <w:r w:rsidRPr="00A67B5A">
        <w:t xml:space="preserve">Было обнаружено, что </w:t>
      </w:r>
      <w:r w:rsidRPr="00A67B5A">
        <w:rPr>
          <w:lang w:val="en-US"/>
        </w:rPr>
        <w:t>TEM</w:t>
      </w:r>
      <w:r w:rsidRPr="00A67B5A">
        <w:t xml:space="preserve"> мода неустойчива в центральной и граничной области плазмы, а также что она подавляется при увеличении столкновительности при остальных зафиксированных параметрах. На высоких частотах обнаружено, что </w:t>
      </w:r>
      <w:r w:rsidRPr="00A67B5A">
        <w:rPr>
          <w:lang w:val="en-US"/>
        </w:rPr>
        <w:t>ETG</w:t>
      </w:r>
      <w:r w:rsidRPr="00A67B5A">
        <w:t xml:space="preserve"> мода также неустойчива и слабо реагирует на изменение столкновительности. При увеличении столкновителности также происходит переход из </w:t>
      </w:r>
      <w:r w:rsidRPr="00A67B5A">
        <w:rPr>
          <w:lang w:val="en-US"/>
        </w:rPr>
        <w:t>ITG</w:t>
      </w:r>
      <w:r w:rsidRPr="00A67B5A">
        <w:t xml:space="preserve"> в </w:t>
      </w:r>
      <w:r w:rsidRPr="00A67B5A">
        <w:rPr>
          <w:lang w:val="en-US"/>
        </w:rPr>
        <w:t>TEM</w:t>
      </w:r>
      <w:r w:rsidRPr="00A67B5A">
        <w:t xml:space="preserve"> моду.</w:t>
      </w:r>
    </w:p>
    <w:p w:rsidR="00B4522B" w:rsidRPr="00A67B5A" w:rsidRDefault="00B4522B" w:rsidP="00B4522B">
      <w:pPr>
        <w:pStyle w:val="Zv-bodyreport"/>
      </w:pPr>
      <w:r w:rsidRPr="00A67B5A">
        <w:t xml:space="preserve">Также проведено сравнение с данными диагностики допплеровского обратного рассеяния [7] и оценено влияние </w:t>
      </w:r>
      <w:r w:rsidRPr="00A67B5A">
        <w:rPr>
          <w:lang w:val="en-US"/>
        </w:rPr>
        <w:t>E</w:t>
      </w:r>
      <w:r w:rsidRPr="00A67B5A">
        <w:t> </w:t>
      </w:r>
      <w:r w:rsidRPr="00A67B5A">
        <w:rPr>
          <w:lang w:val="en-US"/>
        </w:rPr>
        <w:t>x</w:t>
      </w:r>
      <w:r w:rsidRPr="00A67B5A">
        <w:t> </w:t>
      </w:r>
      <w:r w:rsidRPr="00A67B5A">
        <w:rPr>
          <w:lang w:val="en-US"/>
        </w:rPr>
        <w:t>B</w:t>
      </w:r>
      <w:r w:rsidRPr="00A67B5A">
        <w:t xml:space="preserve"> шира на развитие микронеустойчивостей.</w:t>
      </w:r>
    </w:p>
    <w:p w:rsidR="00B4522B" w:rsidRPr="00A67B5A" w:rsidRDefault="00B4522B" w:rsidP="00B4522B">
      <w:pPr>
        <w:pStyle w:val="Zv-bodyreport"/>
      </w:pPr>
      <w:r w:rsidRPr="00A67B5A">
        <w:t>Работа выполнена при поддержке гранта РНФ 18-72-10028.</w:t>
      </w:r>
    </w:p>
    <w:p w:rsidR="00B4522B" w:rsidRPr="00A67B5A" w:rsidRDefault="00B4522B" w:rsidP="00B4522B">
      <w:pPr>
        <w:pStyle w:val="Zv-TitleReferences-ru"/>
        <w:rPr>
          <w:lang w:val="fr-FR"/>
        </w:rPr>
      </w:pPr>
      <w:r w:rsidRPr="00A67B5A">
        <w:t>Литература</w:t>
      </w:r>
    </w:p>
    <w:p w:rsidR="00B4522B" w:rsidRPr="00A67B5A" w:rsidRDefault="00B4522B" w:rsidP="00B4522B">
      <w:pPr>
        <w:pStyle w:val="Zv-References-ru"/>
        <w:numPr>
          <w:ilvl w:val="0"/>
          <w:numId w:val="1"/>
        </w:numPr>
        <w:rPr>
          <w:lang w:val="fr-FR"/>
        </w:rPr>
      </w:pPr>
      <w:r w:rsidRPr="00A67B5A">
        <w:rPr>
          <w:lang w:val="fr-FR"/>
        </w:rPr>
        <w:t>Valovic M</w:t>
      </w:r>
      <w:r>
        <w:rPr>
          <w:lang w:val="fr-FR"/>
        </w:rPr>
        <w:t>.</w:t>
      </w:r>
      <w:r w:rsidRPr="00A67B5A">
        <w:rPr>
          <w:lang w:val="fr-FR"/>
        </w:rPr>
        <w:t xml:space="preserve"> et al., 2009 Nucl. Fusion 49 075016.</w:t>
      </w:r>
    </w:p>
    <w:p w:rsidR="00B4522B" w:rsidRPr="00A67B5A" w:rsidRDefault="00B4522B" w:rsidP="00B4522B">
      <w:pPr>
        <w:pStyle w:val="Zv-References-ru"/>
        <w:numPr>
          <w:ilvl w:val="0"/>
          <w:numId w:val="1"/>
        </w:numPr>
        <w:rPr>
          <w:lang w:val="fr-FR"/>
        </w:rPr>
      </w:pPr>
      <w:r w:rsidRPr="00A67B5A">
        <w:rPr>
          <w:lang w:val="en-US"/>
        </w:rPr>
        <w:t>Kay S</w:t>
      </w:r>
      <w:r>
        <w:rPr>
          <w:lang w:val="en-US"/>
        </w:rPr>
        <w:t>.</w:t>
      </w:r>
      <w:r w:rsidRPr="00A67B5A">
        <w:rPr>
          <w:lang w:val="en-US"/>
        </w:rPr>
        <w:t>M</w:t>
      </w:r>
      <w:r>
        <w:rPr>
          <w:lang w:val="en-US"/>
        </w:rPr>
        <w:t>.</w:t>
      </w:r>
      <w:r w:rsidRPr="00A67B5A">
        <w:rPr>
          <w:lang w:val="en-US"/>
        </w:rPr>
        <w:t xml:space="preserve"> et al., 2006 Nucl. </w:t>
      </w:r>
      <w:r w:rsidRPr="00A67B5A">
        <w:rPr>
          <w:lang w:val="fr-FR"/>
        </w:rPr>
        <w:t xml:space="preserve">Fusion 46 848 – 57. </w:t>
      </w:r>
    </w:p>
    <w:p w:rsidR="00B4522B" w:rsidRPr="00A67B5A" w:rsidRDefault="00B4522B" w:rsidP="00B4522B">
      <w:pPr>
        <w:pStyle w:val="Zv-References-ru"/>
        <w:numPr>
          <w:ilvl w:val="0"/>
          <w:numId w:val="1"/>
        </w:numPr>
        <w:rPr>
          <w:lang w:val="fr-FR"/>
        </w:rPr>
      </w:pPr>
      <w:r w:rsidRPr="00A67B5A">
        <w:rPr>
          <w:lang w:val="en-US"/>
        </w:rPr>
        <w:t>Kaye S</w:t>
      </w:r>
      <w:r>
        <w:rPr>
          <w:lang w:val="en-US"/>
        </w:rPr>
        <w:t>.</w:t>
      </w:r>
      <w:r w:rsidRPr="00A67B5A">
        <w:rPr>
          <w:lang w:val="en-US"/>
        </w:rPr>
        <w:t>M</w:t>
      </w:r>
      <w:r>
        <w:rPr>
          <w:lang w:val="en-US"/>
        </w:rPr>
        <w:t>.</w:t>
      </w:r>
      <w:r w:rsidRPr="00A67B5A">
        <w:rPr>
          <w:lang w:val="en-US"/>
        </w:rPr>
        <w:t xml:space="preserve"> et al., 2013 Nucl. </w:t>
      </w:r>
      <w:r w:rsidRPr="00A67B5A">
        <w:rPr>
          <w:lang w:val="fr-FR"/>
        </w:rPr>
        <w:t>Fusion 53 063005.</w:t>
      </w:r>
    </w:p>
    <w:p w:rsidR="00B4522B" w:rsidRPr="00A67B5A" w:rsidRDefault="00B4522B" w:rsidP="00B4522B">
      <w:pPr>
        <w:pStyle w:val="Zv-References-ru"/>
        <w:numPr>
          <w:ilvl w:val="0"/>
          <w:numId w:val="1"/>
        </w:numPr>
        <w:rPr>
          <w:lang w:val="en-US"/>
        </w:rPr>
      </w:pPr>
      <w:r w:rsidRPr="00A67B5A">
        <w:rPr>
          <w:lang w:val="en-US"/>
        </w:rPr>
        <w:t>G</w:t>
      </w:r>
      <w:r>
        <w:rPr>
          <w:lang w:val="en-US"/>
        </w:rPr>
        <w:t>.</w:t>
      </w:r>
      <w:r w:rsidRPr="00A67B5A">
        <w:rPr>
          <w:lang w:val="en-US"/>
        </w:rPr>
        <w:t>S</w:t>
      </w:r>
      <w:r>
        <w:rPr>
          <w:lang w:val="en-US"/>
        </w:rPr>
        <w:t>.</w:t>
      </w:r>
      <w:r w:rsidRPr="00A67B5A">
        <w:rPr>
          <w:lang w:val="en-US"/>
        </w:rPr>
        <w:t xml:space="preserve"> Kurskiev et al., 2017 Plasma Physics and Controlled Fusion, 59(4), 045010.</w:t>
      </w:r>
    </w:p>
    <w:p w:rsidR="00B4522B" w:rsidRPr="00A67B5A" w:rsidRDefault="00B4522B" w:rsidP="00B4522B">
      <w:pPr>
        <w:pStyle w:val="Zv-References-ru"/>
        <w:numPr>
          <w:ilvl w:val="0"/>
          <w:numId w:val="1"/>
        </w:numPr>
        <w:rPr>
          <w:lang w:val="en-US"/>
        </w:rPr>
      </w:pPr>
      <w:r w:rsidRPr="00A67B5A">
        <w:rPr>
          <w:lang w:val="en-US"/>
        </w:rPr>
        <w:t>T. Dannert and F. Jenko, Phys. Plasmas 12, 072309 - 2005.</w:t>
      </w:r>
    </w:p>
    <w:p w:rsidR="00B4522B" w:rsidRPr="00A67B5A" w:rsidRDefault="00B4522B" w:rsidP="00B4522B">
      <w:pPr>
        <w:pStyle w:val="Zv-References-ru"/>
        <w:numPr>
          <w:ilvl w:val="0"/>
          <w:numId w:val="1"/>
        </w:numPr>
        <w:rPr>
          <w:lang w:val="fr-FR"/>
        </w:rPr>
      </w:pPr>
      <w:r w:rsidRPr="00A67B5A">
        <w:rPr>
          <w:lang w:val="fr-FR"/>
        </w:rPr>
        <w:t>A.G. Peeters et al., Computer Physics Communications 180 (2009).</w:t>
      </w:r>
    </w:p>
    <w:p w:rsidR="00B4522B" w:rsidRPr="00437F55" w:rsidRDefault="00B4522B" w:rsidP="00B4522B">
      <w:pPr>
        <w:pStyle w:val="Zv-References-ru"/>
        <w:numPr>
          <w:ilvl w:val="0"/>
          <w:numId w:val="1"/>
        </w:numPr>
        <w:rPr>
          <w:lang w:val="en-US"/>
        </w:rPr>
      </w:pPr>
      <w:r w:rsidRPr="00A67B5A">
        <w:rPr>
          <w:lang w:val="en-US"/>
        </w:rPr>
        <w:t>Yashin</w:t>
      </w:r>
      <w:r w:rsidRPr="00437F55">
        <w:rPr>
          <w:lang w:val="en-US"/>
        </w:rPr>
        <w:t xml:space="preserve"> </w:t>
      </w:r>
      <w:r w:rsidRPr="00A67B5A">
        <w:rPr>
          <w:lang w:val="en-US"/>
        </w:rPr>
        <w:t>A</w:t>
      </w:r>
      <w:r w:rsidRPr="00437F55">
        <w:rPr>
          <w:lang w:val="en-US"/>
        </w:rPr>
        <w:t>.</w:t>
      </w:r>
      <w:r w:rsidRPr="00A67B5A">
        <w:rPr>
          <w:lang w:val="en-US"/>
        </w:rPr>
        <w:t>Y</w:t>
      </w:r>
      <w:r w:rsidRPr="00437F55">
        <w:rPr>
          <w:lang w:val="en-US"/>
        </w:rPr>
        <w:t xml:space="preserve">. </w:t>
      </w:r>
      <w:r w:rsidRPr="00A67B5A">
        <w:rPr>
          <w:lang w:val="en-US"/>
        </w:rPr>
        <w:t>et</w:t>
      </w:r>
      <w:r w:rsidRPr="00437F55">
        <w:rPr>
          <w:lang w:val="en-US"/>
        </w:rPr>
        <w:t xml:space="preserve"> </w:t>
      </w:r>
      <w:r w:rsidRPr="00A67B5A">
        <w:rPr>
          <w:lang w:val="en-US"/>
        </w:rPr>
        <w:t>al</w:t>
      </w:r>
      <w:r w:rsidRPr="00437F55">
        <w:rPr>
          <w:lang w:val="en-US"/>
        </w:rPr>
        <w:t>.</w:t>
      </w:r>
      <w:r w:rsidRPr="00A67B5A">
        <w:rPr>
          <w:lang w:val="en-US"/>
        </w:rPr>
        <w:t>,</w:t>
      </w:r>
      <w:r w:rsidRPr="00437F55">
        <w:rPr>
          <w:lang w:val="en-US"/>
        </w:rPr>
        <w:t xml:space="preserve"> 2015 </w:t>
      </w:r>
      <w:r w:rsidRPr="00A67B5A">
        <w:rPr>
          <w:lang w:val="en-US"/>
        </w:rPr>
        <w:t>JINST</w:t>
      </w:r>
      <w:r w:rsidRPr="00437F55">
        <w:rPr>
          <w:lang w:val="en-US"/>
        </w:rPr>
        <w:t xml:space="preserve"> 10 </w:t>
      </w:r>
      <w:r w:rsidRPr="00A67B5A">
        <w:rPr>
          <w:lang w:val="en-US"/>
        </w:rPr>
        <w:t>P</w:t>
      </w:r>
      <w:r w:rsidRPr="00437F55">
        <w:rPr>
          <w:lang w:val="en-US"/>
        </w:rPr>
        <w:t>10023.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740" w:rsidRDefault="00E60740">
      <w:r>
        <w:separator/>
      </w:r>
    </w:p>
  </w:endnote>
  <w:endnote w:type="continuationSeparator" w:id="0">
    <w:p w:rsidR="00E60740" w:rsidRDefault="00E6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2C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A2C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22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740" w:rsidRDefault="00E60740">
      <w:r>
        <w:separator/>
      </w:r>
    </w:p>
  </w:footnote>
  <w:footnote w:type="continuationSeparator" w:id="0">
    <w:p w:rsidR="00E60740" w:rsidRDefault="00E607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4522B">
      <w:rPr>
        <w:sz w:val="20"/>
      </w:rPr>
      <w:t>18</w:t>
    </w:r>
    <w:r>
      <w:rPr>
        <w:sz w:val="20"/>
      </w:rPr>
      <w:t xml:space="preserve"> – </w:t>
    </w:r>
    <w:r w:rsidR="0094721E" w:rsidRPr="00B4522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A2C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074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2C81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4522B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60740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B452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elev.eo@mail.ioff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ghtkeo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СТОЛКНОВИЕЛЬНОСТИ НА РАЗВИТИЕ МИКРОНЕУСТОЙЧИВОСТЕЙ НА СФЕРИЧЕСКОМ ТОКАМАКЕ ГЛОБУС-М</dc:title>
  <dc:creator>sato</dc:creator>
  <cp:lastModifiedBy>Сатунин</cp:lastModifiedBy>
  <cp:revision>1</cp:revision>
  <cp:lastPrinted>1601-01-01T00:00:00Z</cp:lastPrinted>
  <dcterms:created xsi:type="dcterms:W3CDTF">2019-01-24T11:19:00Z</dcterms:created>
  <dcterms:modified xsi:type="dcterms:W3CDTF">2019-01-24T11:22:00Z</dcterms:modified>
</cp:coreProperties>
</file>