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D9" w:rsidRDefault="00307CD9" w:rsidP="00307CD9">
      <w:pPr>
        <w:pStyle w:val="Zv-Titlereport"/>
        <w:ind w:left="284" w:right="282"/>
        <w:rPr>
          <w:bCs/>
          <w:iCs/>
        </w:rPr>
      </w:pPr>
      <w:bookmarkStart w:id="0" w:name="_Hlk532563524"/>
      <w:r w:rsidRPr="00902EC7">
        <w:t>Применение гетеродинной корреляционной рефлектометрии</w:t>
      </w:r>
      <w:r w:rsidRPr="00307CD9">
        <w:t xml:space="preserve"> </w:t>
      </w:r>
      <w:r w:rsidRPr="00902EC7">
        <w:t>на токамаке Т-11 М. Предварительные результаты</w:t>
      </w:r>
    </w:p>
    <w:bookmarkEnd w:id="0"/>
    <w:p w:rsidR="00307CD9" w:rsidRDefault="00307CD9" w:rsidP="00307CD9">
      <w:pPr>
        <w:pStyle w:val="Zv-Author"/>
      </w:pPr>
      <w:r w:rsidRPr="00DC078E">
        <w:rPr>
          <w:vertAlign w:val="superscript"/>
        </w:rPr>
        <w:t>1</w:t>
      </w:r>
      <w:r w:rsidRPr="00C03486">
        <w:rPr>
          <w:vertAlign w:val="superscript"/>
        </w:rPr>
        <w:t>,3</w:t>
      </w:r>
      <w:r w:rsidRPr="00DC078E">
        <w:t xml:space="preserve">Вершков В.А., </w:t>
      </w:r>
      <w:r w:rsidRPr="00921924">
        <w:rPr>
          <w:bdr w:val="single" w:sz="4" w:space="0" w:color="auto"/>
          <w:vertAlign w:val="superscript"/>
        </w:rPr>
        <w:t>2,3</w:t>
      </w:r>
      <w:r w:rsidRPr="00921924">
        <w:rPr>
          <w:bdr w:val="single" w:sz="4" w:space="0" w:color="auto"/>
        </w:rPr>
        <w:t>Петров А.А.</w:t>
      </w:r>
      <w:r>
        <w:t xml:space="preserve">, </w:t>
      </w:r>
      <w:r w:rsidRPr="00DC078E">
        <w:rPr>
          <w:vertAlign w:val="superscript"/>
        </w:rPr>
        <w:t>2</w:t>
      </w:r>
      <w:r w:rsidRPr="00C03486">
        <w:rPr>
          <w:vertAlign w:val="superscript"/>
        </w:rPr>
        <w:t>,3</w:t>
      </w:r>
      <w:r w:rsidRPr="005C28F8">
        <w:rPr>
          <w:u w:val="single"/>
        </w:rPr>
        <w:t>Петров В.Г</w:t>
      </w:r>
      <w:r w:rsidRPr="00286EBD">
        <w:rPr>
          <w:u w:val="single"/>
        </w:rPr>
        <w:t>.</w:t>
      </w:r>
      <w:r>
        <w:t xml:space="preserve">, </w:t>
      </w:r>
      <w:r w:rsidRPr="005A3E92">
        <w:rPr>
          <w:vertAlign w:val="superscript"/>
        </w:rPr>
        <w:t>1</w:t>
      </w:r>
      <w:r w:rsidRPr="00C03486">
        <w:rPr>
          <w:vertAlign w:val="superscript"/>
        </w:rPr>
        <w:t>,3</w:t>
      </w:r>
      <w:r w:rsidRPr="005A3E92">
        <w:t>Шелухин Д.А.</w:t>
      </w:r>
    </w:p>
    <w:p w:rsidR="00307CD9" w:rsidRDefault="00307CD9" w:rsidP="00307CD9">
      <w:pPr>
        <w:pStyle w:val="Zv-Organization"/>
      </w:pPr>
      <w:bookmarkStart w:id="1" w:name="_Hlk527970586"/>
      <w:r w:rsidRPr="002C4FF7">
        <w:rPr>
          <w:vertAlign w:val="superscript"/>
        </w:rPr>
        <w:t>1</w:t>
      </w:r>
      <w:r>
        <w:t xml:space="preserve">НИЦ </w:t>
      </w:r>
      <w:r w:rsidRPr="00BF27D0">
        <w:t>"Курчатовский институт"</w:t>
      </w:r>
      <w:r>
        <w:t>,</w:t>
      </w:r>
      <w:r w:rsidRPr="00921924">
        <w:t xml:space="preserve"> </w:t>
      </w:r>
      <w:r>
        <w:t xml:space="preserve">г. Москва, Россия, </w:t>
      </w:r>
      <w:bookmarkEnd w:id="1"/>
      <w:r w:rsidRPr="00C03486">
        <w:rPr>
          <w:rStyle w:val="a7"/>
          <w:lang w:val="en-US"/>
        </w:rPr>
        <w:fldChar w:fldCharType="begin"/>
      </w:r>
      <w:r w:rsidRPr="00C03486">
        <w:rPr>
          <w:rStyle w:val="a7"/>
        </w:rPr>
        <w:instrText xml:space="preserve"> </w:instrText>
      </w:r>
      <w:r w:rsidRPr="00C03486">
        <w:rPr>
          <w:rStyle w:val="a7"/>
          <w:lang w:val="en-US"/>
        </w:rPr>
        <w:instrText>HYPERLINK</w:instrText>
      </w:r>
      <w:r w:rsidRPr="00C03486">
        <w:rPr>
          <w:rStyle w:val="a7"/>
        </w:rPr>
        <w:instrText xml:space="preserve"> "</w:instrText>
      </w:r>
      <w:r w:rsidRPr="00C03486">
        <w:rPr>
          <w:rStyle w:val="a7"/>
          <w:lang w:val="en-US"/>
        </w:rPr>
        <w:instrText>mailto</w:instrText>
      </w:r>
      <w:r w:rsidRPr="00C03486">
        <w:rPr>
          <w:rStyle w:val="a7"/>
        </w:rPr>
        <w:instrText>:</w:instrText>
      </w:r>
      <w:r w:rsidRPr="00C03486">
        <w:rPr>
          <w:rStyle w:val="a7"/>
          <w:lang w:val="en-US"/>
        </w:rPr>
        <w:instrText>v</w:instrText>
      </w:r>
      <w:r w:rsidRPr="00C03486">
        <w:rPr>
          <w:rStyle w:val="a7"/>
        </w:rPr>
        <w:instrText>.</w:instrText>
      </w:r>
      <w:r w:rsidRPr="00C03486">
        <w:rPr>
          <w:rStyle w:val="a7"/>
          <w:lang w:val="en-US"/>
        </w:rPr>
        <w:instrText>vershkov</w:instrText>
      </w:r>
      <w:r w:rsidRPr="00C03486">
        <w:rPr>
          <w:rStyle w:val="a7"/>
        </w:rPr>
        <w:instrText>@</w:instrText>
      </w:r>
      <w:r w:rsidRPr="00C03486">
        <w:rPr>
          <w:rStyle w:val="a7"/>
          <w:lang w:val="en-US"/>
        </w:rPr>
        <w:instrText>fc</w:instrText>
      </w:r>
      <w:r w:rsidRPr="00C03486">
        <w:rPr>
          <w:rStyle w:val="a7"/>
        </w:rPr>
        <w:instrText>.</w:instrText>
      </w:r>
      <w:r w:rsidRPr="00C03486">
        <w:rPr>
          <w:rStyle w:val="a7"/>
          <w:lang w:val="en-US"/>
        </w:rPr>
        <w:instrText>iterru</w:instrText>
      </w:r>
      <w:r w:rsidRPr="00C03486">
        <w:rPr>
          <w:rStyle w:val="a7"/>
        </w:rPr>
        <w:instrText>.</w:instrText>
      </w:r>
      <w:r w:rsidRPr="00C03486">
        <w:rPr>
          <w:rStyle w:val="a7"/>
          <w:lang w:val="en-US"/>
        </w:rPr>
        <w:instrText>ru</w:instrText>
      </w:r>
      <w:r w:rsidRPr="00C03486">
        <w:rPr>
          <w:rStyle w:val="a7"/>
        </w:rPr>
        <w:instrText xml:space="preserve">" </w:instrText>
      </w:r>
      <w:r w:rsidRPr="00C03486">
        <w:rPr>
          <w:rStyle w:val="a7"/>
          <w:lang w:val="en-US"/>
        </w:rPr>
        <w:fldChar w:fldCharType="separate"/>
      </w:r>
      <w:r w:rsidRPr="00C03486">
        <w:rPr>
          <w:rStyle w:val="a7"/>
          <w:lang w:val="en-US"/>
        </w:rPr>
        <w:t>v</w:t>
      </w:r>
      <w:r w:rsidRPr="00C03486">
        <w:rPr>
          <w:rStyle w:val="a7"/>
        </w:rPr>
        <w:t>.</w:t>
      </w:r>
      <w:r w:rsidRPr="00C03486">
        <w:rPr>
          <w:rStyle w:val="a7"/>
          <w:lang w:val="en-US"/>
        </w:rPr>
        <w:t>vershkov</w:t>
      </w:r>
      <w:r w:rsidRPr="00C03486">
        <w:rPr>
          <w:rStyle w:val="a7"/>
        </w:rPr>
        <w:t>@</w:t>
      </w:r>
      <w:r w:rsidRPr="00C03486">
        <w:rPr>
          <w:rStyle w:val="a7"/>
          <w:lang w:val="en-US"/>
        </w:rPr>
        <w:t>fc</w:t>
      </w:r>
      <w:r w:rsidRPr="00C03486">
        <w:rPr>
          <w:rStyle w:val="a7"/>
        </w:rPr>
        <w:t>.</w:t>
      </w:r>
      <w:r w:rsidRPr="00C03486">
        <w:rPr>
          <w:rStyle w:val="a7"/>
          <w:lang w:val="en-US"/>
        </w:rPr>
        <w:t>iterru</w:t>
      </w:r>
      <w:r w:rsidRPr="00C03486">
        <w:rPr>
          <w:rStyle w:val="a7"/>
        </w:rPr>
        <w:t>.</w:t>
      </w:r>
      <w:r w:rsidRPr="00C03486">
        <w:rPr>
          <w:rStyle w:val="a7"/>
          <w:lang w:val="en-US"/>
        </w:rPr>
        <w:t>ru</w:t>
      </w:r>
      <w:r w:rsidRPr="00C03486">
        <w:rPr>
          <w:rStyle w:val="a7"/>
          <w:lang w:val="en-US"/>
        </w:rPr>
        <w:fldChar w:fldCharType="end"/>
      </w:r>
      <w:r>
        <w:t xml:space="preserve"> </w:t>
      </w:r>
      <w:r>
        <w:br/>
      </w:r>
      <w:bookmarkStart w:id="2" w:name="_Hlk526506205"/>
      <w:r w:rsidRPr="002C4FF7">
        <w:rPr>
          <w:vertAlign w:val="superscript"/>
        </w:rPr>
        <w:t>2</w:t>
      </w:r>
      <w:bookmarkStart w:id="3" w:name="_Hlk467082875"/>
      <w:r w:rsidRPr="00921924">
        <w:rPr>
          <w:szCs w:val="24"/>
        </w:rPr>
        <w:t xml:space="preserve"> </w:t>
      </w:r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 xml:space="preserve">,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>
        <w:t xml:space="preserve">, </w:t>
      </w:r>
      <w:hyperlink r:id="rId7" w:history="1">
        <w:r w:rsidRPr="00C03486">
          <w:rPr>
            <w:rStyle w:val="a7"/>
            <w:lang w:val="en-US"/>
          </w:rPr>
          <w:t>vpetrov</w:t>
        </w:r>
        <w:r w:rsidRPr="00C03486">
          <w:rPr>
            <w:rStyle w:val="a7"/>
          </w:rPr>
          <w:t>@</w:t>
        </w:r>
        <w:r w:rsidRPr="00C03486">
          <w:rPr>
            <w:rStyle w:val="a7"/>
            <w:lang w:val="en-US"/>
          </w:rPr>
          <w:t>triniti</w:t>
        </w:r>
        <w:r w:rsidRPr="00C03486">
          <w:rPr>
            <w:rStyle w:val="a7"/>
          </w:rPr>
          <w:t>.</w:t>
        </w:r>
        <w:r w:rsidRPr="00C03486">
          <w:rPr>
            <w:rStyle w:val="a7"/>
            <w:lang w:val="en-US"/>
          </w:rPr>
          <w:t>ru</w:t>
        </w:r>
      </w:hyperlink>
      <w:bookmarkEnd w:id="2"/>
      <w:r>
        <w:t xml:space="preserve"> </w:t>
      </w:r>
      <w:r>
        <w:br/>
      </w:r>
      <w:r w:rsidRPr="00C03486">
        <w:rPr>
          <w:vertAlign w:val="superscript"/>
        </w:rPr>
        <w:t>3</w:t>
      </w:r>
      <w:bookmarkStart w:id="4" w:name="_Hlk532393261"/>
      <w:r w:rsidRPr="00921924">
        <w:rPr>
          <w:szCs w:val="24"/>
        </w:rPr>
        <w:t xml:space="preserve"> </w:t>
      </w:r>
      <w:r w:rsidRPr="002F20E6">
        <w:rPr>
          <w:szCs w:val="24"/>
        </w:rPr>
        <w:t>Координационный центр «Управляемый термоядерный синтез – международные проекты», г. Москва, Россия</w:t>
      </w:r>
      <w:bookmarkEnd w:id="4"/>
      <w:r w:rsidRPr="00C03486">
        <w:t xml:space="preserve">, </w:t>
      </w:r>
      <w:hyperlink r:id="rId8" w:history="1">
        <w:r w:rsidRPr="00C03486">
          <w:rPr>
            <w:rStyle w:val="a7"/>
            <w:lang w:val="en-US"/>
          </w:rPr>
          <w:t>d</w:t>
        </w:r>
        <w:r w:rsidRPr="00C03486">
          <w:rPr>
            <w:rStyle w:val="a7"/>
          </w:rPr>
          <w:t>.</w:t>
        </w:r>
        <w:r w:rsidRPr="00C03486">
          <w:rPr>
            <w:rStyle w:val="a7"/>
            <w:lang w:val="en-US"/>
          </w:rPr>
          <w:t>shelukhi</w:t>
        </w:r>
        <w:r w:rsidRPr="00C03486">
          <w:rPr>
            <w:rStyle w:val="a7"/>
          </w:rPr>
          <w:t>@</w:t>
        </w:r>
        <w:r w:rsidRPr="00C03486">
          <w:rPr>
            <w:rStyle w:val="a7"/>
            <w:lang w:val="en-US"/>
          </w:rPr>
          <w:t>fc</w:t>
        </w:r>
        <w:r w:rsidRPr="00C03486">
          <w:rPr>
            <w:rStyle w:val="a7"/>
          </w:rPr>
          <w:t>.</w:t>
        </w:r>
        <w:r w:rsidRPr="00C03486">
          <w:rPr>
            <w:rStyle w:val="a7"/>
            <w:lang w:val="en-US"/>
          </w:rPr>
          <w:t>iterru</w:t>
        </w:r>
        <w:r w:rsidRPr="00C03486">
          <w:rPr>
            <w:rStyle w:val="a7"/>
          </w:rPr>
          <w:t>.</w:t>
        </w:r>
        <w:r w:rsidRPr="00C03486">
          <w:rPr>
            <w:rStyle w:val="a7"/>
            <w:lang w:val="en-US"/>
          </w:rPr>
          <w:t>ru</w:t>
        </w:r>
      </w:hyperlink>
    </w:p>
    <w:p w:rsidR="00307CD9" w:rsidRDefault="00307CD9" w:rsidP="00307CD9">
      <w:pPr>
        <w:pStyle w:val="Zv-bodyreport"/>
      </w:pPr>
      <w:r w:rsidRPr="004A7DB5">
        <w:t>В настоящее время корреляционная рефлектометрия [1] является широко распространённым методом измерения поведения флуктуаций плотности плазмы на целом ряде крупных установок: JET, Tore Supra, JT-60,</w:t>
      </w:r>
      <w:r w:rsidRPr="00105A97">
        <w:t xml:space="preserve"> Т-10, </w:t>
      </w:r>
      <w:r>
        <w:t>и т.п.</w:t>
      </w:r>
    </w:p>
    <w:p w:rsidR="00307CD9" w:rsidRDefault="00307CD9" w:rsidP="00307CD9">
      <w:pPr>
        <w:pStyle w:val="Zv-bodyreport"/>
      </w:pPr>
      <w:r w:rsidRPr="0041082E">
        <w:t xml:space="preserve">На </w:t>
      </w:r>
      <w:r>
        <w:t xml:space="preserve">токамаке </w:t>
      </w:r>
      <w:r w:rsidRPr="0041082E">
        <w:t>T-10 турбулентность была измерена на 60</w:t>
      </w:r>
      <w:bookmarkStart w:id="5" w:name="_Hlk527968664"/>
      <w:r>
        <w:sym w:font="Symbol" w:char="F0B0"/>
      </w:r>
      <w:r w:rsidRPr="0041082E">
        <w:t xml:space="preserve"> </w:t>
      </w:r>
      <w:bookmarkEnd w:id="5"/>
      <w:r w:rsidRPr="0041082E">
        <w:t xml:space="preserve">по полоидальному направлению от </w:t>
      </w:r>
      <w:r w:rsidRPr="00105A97">
        <w:t xml:space="preserve">экватора </w:t>
      </w:r>
      <w:r>
        <w:t xml:space="preserve">со </w:t>
      </w:r>
      <w:r w:rsidRPr="00105A97">
        <w:t xml:space="preserve">стороны слабого магнитного поля </w:t>
      </w:r>
      <w:r>
        <w:t>(</w:t>
      </w:r>
      <w:r w:rsidRPr="0041082E">
        <w:t>LFS</w:t>
      </w:r>
      <w:r>
        <w:t>)</w:t>
      </w:r>
      <w:r w:rsidRPr="0041082E">
        <w:t xml:space="preserve">. Полученные на Т-10 данные хорошо описываются выражением </w:t>
      </w:r>
      <w:bookmarkStart w:id="6" w:name="_Hlk527967198"/>
      <w:bookmarkStart w:id="7" w:name="_Hlk527968718"/>
      <w:r w:rsidRPr="0041082E">
        <w:t xml:space="preserve">δn/n </w:t>
      </w:r>
      <w:bookmarkEnd w:id="6"/>
      <w:r w:rsidRPr="0041082E">
        <w:t>=</w:t>
      </w:r>
      <w:r>
        <w:t> </w:t>
      </w:r>
      <w:r w:rsidRPr="0041082E">
        <w:t>0</w:t>
      </w:r>
      <w:r>
        <w:t>,</w:t>
      </w:r>
      <w:r w:rsidRPr="0041082E">
        <w:t>2</w:t>
      </w:r>
      <w:bookmarkStart w:id="8" w:name="_Hlk527965968"/>
      <w:r>
        <w:sym w:font="Symbol" w:char="F0D7"/>
      </w:r>
      <w:bookmarkEnd w:id="8"/>
      <w:r w:rsidRPr="0041082E">
        <w:t>q</w:t>
      </w:r>
      <w:r w:rsidRPr="0041082E">
        <w:rPr>
          <w:vertAlign w:val="subscript"/>
        </w:rPr>
        <w:t>a</w:t>
      </w:r>
      <w:r>
        <w:sym w:font="Symbol" w:char="F0D7"/>
      </w:r>
      <w:r w:rsidRPr="0041082E">
        <w:t>r/L</w:t>
      </w:r>
      <w:r w:rsidRPr="0041082E">
        <w:rPr>
          <w:vertAlign w:val="subscript"/>
        </w:rPr>
        <w:t>n</w:t>
      </w:r>
      <w:bookmarkEnd w:id="7"/>
      <w:r w:rsidRPr="0041082E">
        <w:t>, где r и L</w:t>
      </w:r>
      <w:r w:rsidRPr="0041082E">
        <w:rPr>
          <w:vertAlign w:val="subscript"/>
        </w:rPr>
        <w:t>n</w:t>
      </w:r>
      <w:r w:rsidRPr="0041082E">
        <w:t xml:space="preserve"> – малый радиус и характерная длина спада плотности, соответственно. С учетом увеличения уровня интегральной турбулентности на LFS в 1</w:t>
      </w:r>
      <w:r>
        <w:t>,</w:t>
      </w:r>
      <w:r w:rsidRPr="0041082E">
        <w:t>28 раза, это выражение для стороны слабого магнитного поля можно записать в виде δn/n = 0</w:t>
      </w:r>
      <w:r>
        <w:t>,</w:t>
      </w:r>
      <w:r w:rsidRPr="0041082E">
        <w:t>256</w:t>
      </w:r>
      <w:r>
        <w:sym w:font="Symbol" w:char="F0D7"/>
      </w:r>
      <w:r w:rsidRPr="0041082E">
        <w:t>q</w:t>
      </w:r>
      <w:r w:rsidRPr="0041082E">
        <w:rPr>
          <w:vertAlign w:val="subscript"/>
        </w:rPr>
        <w:t>a</w:t>
      </w:r>
      <w:r w:rsidRPr="0041082E">
        <w:t>r/L</w:t>
      </w:r>
      <w:r w:rsidRPr="00DA4785">
        <w:rPr>
          <w:vertAlign w:val="subscript"/>
        </w:rPr>
        <w:t>n</w:t>
      </w:r>
      <w:r w:rsidRPr="0041082E">
        <w:t xml:space="preserve"> [</w:t>
      </w:r>
      <w:r w:rsidRPr="00DA4785">
        <w:t>2</w:t>
      </w:r>
      <w:r w:rsidRPr="0041082E">
        <w:t>].</w:t>
      </w:r>
      <w:r>
        <w:t xml:space="preserve"> </w:t>
      </w:r>
      <w:r w:rsidRPr="00DA4785">
        <w:t xml:space="preserve">Для того чтобы экстраполировать параметры турбулентности на ИТЭР, важно проведение экспериментов </w:t>
      </w:r>
      <w:r>
        <w:t xml:space="preserve">по измерениям турбулентности по единой методике </w:t>
      </w:r>
      <w:r w:rsidRPr="00DA4785">
        <w:t>на токамаках с разными a, R.</w:t>
      </w:r>
      <w:r>
        <w:t xml:space="preserve"> Такие эксперименты были проведены на токамаке Т-11 М </w:t>
      </w:r>
      <w:r w:rsidRPr="00105A97">
        <w:t>(R</w:t>
      </w:r>
      <w:r>
        <w:t> </w:t>
      </w:r>
      <w:r w:rsidRPr="00105A97">
        <w:t>=</w:t>
      </w:r>
      <w:r>
        <w:t> </w:t>
      </w:r>
      <w:r w:rsidRPr="00105A97">
        <w:t>70 см, а</w:t>
      </w:r>
      <w:r>
        <w:t> </w:t>
      </w:r>
      <w:r w:rsidRPr="00105A97">
        <w:t>=</w:t>
      </w:r>
      <w:r>
        <w:t> </w:t>
      </w:r>
      <w:r w:rsidRPr="00105A97">
        <w:t>18…19 см, B = 1 T, I</w:t>
      </w:r>
      <w:r w:rsidRPr="00921924">
        <w:rPr>
          <w:vertAlign w:val="subscript"/>
        </w:rPr>
        <w:t>p</w:t>
      </w:r>
      <w:r>
        <w:t> </w:t>
      </w:r>
      <w:r w:rsidRPr="00105A97">
        <w:t>= 70 кА)</w:t>
      </w:r>
      <w:r>
        <w:t>, при этом использовался гетеродинный корреляционный рефлектометр, аналогичный примененному в экспериментах на установке Т-10.</w:t>
      </w:r>
    </w:p>
    <w:p w:rsidR="00307CD9" w:rsidRPr="00DA4785" w:rsidRDefault="00307CD9" w:rsidP="00307CD9">
      <w:pPr>
        <w:pStyle w:val="Zv-bodyreport"/>
      </w:pPr>
      <w:r>
        <w:t>В работе оп</w:t>
      </w:r>
      <w:r w:rsidRPr="00CD6C0E">
        <w:t>исыва</w:t>
      </w:r>
      <w:r>
        <w:t>е</w:t>
      </w:r>
      <w:r w:rsidRPr="00CD6C0E">
        <w:t>тся схем</w:t>
      </w:r>
      <w:r>
        <w:t>а</w:t>
      </w:r>
      <w:r w:rsidRPr="00CD6C0E">
        <w:t xml:space="preserve"> экспериментов, проведенных на токамак</w:t>
      </w:r>
      <w:r>
        <w:t>е</w:t>
      </w:r>
      <w:r w:rsidRPr="00CD6C0E">
        <w:t xml:space="preserve"> Т-11М</w:t>
      </w:r>
      <w:r>
        <w:t>, п</w:t>
      </w:r>
      <w:r w:rsidRPr="00CD6C0E">
        <w:t>ривод</w:t>
      </w:r>
      <w:r>
        <w:t>ит</w:t>
      </w:r>
      <w:r w:rsidRPr="00CD6C0E">
        <w:t>ся блок-схем</w:t>
      </w:r>
      <w:r>
        <w:t>а</w:t>
      </w:r>
      <w:r w:rsidRPr="00CD6C0E">
        <w:t xml:space="preserve"> двухканального гетеродинного корреляционного рефлектометра Ка диапазона (26</w:t>
      </w:r>
      <w:r>
        <w:t>,</w:t>
      </w:r>
      <w:r w:rsidRPr="00CD6C0E">
        <w:t>5</w:t>
      </w:r>
      <w:r>
        <w:t> – </w:t>
      </w:r>
      <w:r w:rsidRPr="00CD6C0E">
        <w:t>40.0</w:t>
      </w:r>
      <w:r>
        <w:t> </w:t>
      </w:r>
      <w:r w:rsidRPr="00CD6C0E">
        <w:t>ГГц</w:t>
      </w:r>
      <w:r>
        <w:t xml:space="preserve">, </w:t>
      </w:r>
      <w:r w:rsidRPr="00DA4785">
        <w:rPr>
          <w:lang w:val="en-US"/>
        </w:rPr>
        <w:t>n</w:t>
      </w:r>
      <w:r w:rsidRPr="00DA4785">
        <w:rPr>
          <w:vertAlign w:val="subscript"/>
          <w:lang w:val="en-US"/>
        </w:rPr>
        <w:t>cr</w:t>
      </w:r>
      <w:r>
        <w:t> </w:t>
      </w:r>
      <w:r w:rsidRPr="00DA4785">
        <w:t>=</w:t>
      </w:r>
      <w:r>
        <w:t> </w:t>
      </w:r>
      <w:r w:rsidRPr="00DA4785">
        <w:t>0</w:t>
      </w:r>
      <w:r>
        <w:t>,</w:t>
      </w:r>
      <w:r w:rsidRPr="00DA4785">
        <w:t>084…0</w:t>
      </w:r>
      <w:r>
        <w:t>,</w:t>
      </w:r>
      <w:r w:rsidRPr="00DA4785">
        <w:t>198</w:t>
      </w:r>
      <w:r w:rsidRPr="00DA4785">
        <w:rPr>
          <w:lang w:val="en-US"/>
        </w:rPr>
        <w:sym w:font="Symbol" w:char="F0D7"/>
      </w:r>
      <w:r w:rsidRPr="00DA4785">
        <w:t>10</w:t>
      </w:r>
      <w:r w:rsidRPr="00DA4785">
        <w:rPr>
          <w:vertAlign w:val="superscript"/>
        </w:rPr>
        <w:t>20</w:t>
      </w:r>
      <w:r>
        <w:t> </w:t>
      </w:r>
      <w:r w:rsidRPr="00DA4785">
        <w:t>м</w:t>
      </w:r>
      <w:r>
        <w:rPr>
          <w:vertAlign w:val="superscript"/>
        </w:rPr>
        <w:t>–</w:t>
      </w:r>
      <w:r w:rsidRPr="00DA4785">
        <w:rPr>
          <w:vertAlign w:val="superscript"/>
        </w:rPr>
        <w:t>3</w:t>
      </w:r>
      <w:r w:rsidRPr="00CD6C0E">
        <w:t>)</w:t>
      </w:r>
      <w:r>
        <w:t>, построенного с использованием перестраиваемых твердотельных генераторов (</w:t>
      </w:r>
      <w:r>
        <w:rPr>
          <w:lang w:val="en-US"/>
        </w:rPr>
        <w:t>VCO</w:t>
      </w:r>
      <w:r w:rsidRPr="00540221">
        <w:t xml:space="preserve"> – </w:t>
      </w:r>
      <w:r>
        <w:rPr>
          <w:lang w:val="en-US"/>
        </w:rPr>
        <w:t>voltage</w:t>
      </w:r>
      <w:r w:rsidRPr="00540221">
        <w:t xml:space="preserve"> </w:t>
      </w:r>
      <w:r>
        <w:rPr>
          <w:lang w:val="en-US"/>
        </w:rPr>
        <w:t>controlled</w:t>
      </w:r>
      <w:r w:rsidRPr="00540221">
        <w:t xml:space="preserve"> </w:t>
      </w:r>
      <w:r>
        <w:rPr>
          <w:lang w:val="en-US"/>
        </w:rPr>
        <w:t>oscillators</w:t>
      </w:r>
      <w:r w:rsidRPr="00540221">
        <w:t xml:space="preserve">) </w:t>
      </w:r>
      <w:r>
        <w:t xml:space="preserve">и эффективных умножителей частоты. </w:t>
      </w:r>
      <w:r w:rsidRPr="00DA4785">
        <w:t xml:space="preserve">Измерения фазы проводились на промежуточной частоте 20 МГц, с помощью </w:t>
      </w:r>
      <w:r w:rsidRPr="00DA4785">
        <w:rPr>
          <w:lang w:val="en-US"/>
        </w:rPr>
        <w:t>I</w:t>
      </w:r>
      <w:r w:rsidRPr="00DA4785">
        <w:t>/</w:t>
      </w:r>
      <w:r w:rsidRPr="00DA4785">
        <w:rPr>
          <w:lang w:val="en-US"/>
        </w:rPr>
        <w:t>Q</w:t>
      </w:r>
      <w:r w:rsidRPr="00DA4785">
        <w:t xml:space="preserve"> демодулятора.</w:t>
      </w:r>
      <w:r>
        <w:t xml:space="preserve"> Для обработки данных использовалось программное обеспечение, идентичное примененному в предыдущих экспериментах на токамаке Т-10.</w:t>
      </w:r>
    </w:p>
    <w:p w:rsidR="00307CD9" w:rsidRDefault="00307CD9" w:rsidP="00307CD9">
      <w:pPr>
        <w:pStyle w:val="Zv-bodyreport"/>
      </w:pPr>
      <w:r>
        <w:t>Зондирование плазмы проводилось на обыкновенной волне со стороны слабого магнитного поля. При этом использовалась антенная система рефлектометрии токамака Т-11М, специально разработанная для этих целей, состоящая из трех рупорных антенн, разнесенных в полоидальном направлении.</w:t>
      </w:r>
    </w:p>
    <w:p w:rsidR="00307CD9" w:rsidRPr="001B4D71" w:rsidRDefault="00307CD9" w:rsidP="00307CD9">
      <w:pPr>
        <w:pStyle w:val="Zv-bodyreport"/>
      </w:pPr>
      <w:r>
        <w:t>Полученные в результате проведенных экспериментов данные о радиальной зависимости флуктуаций плотности на Т-11 М позволили уточнить скэйлинг</w:t>
      </w:r>
      <w:r w:rsidRPr="00DA4785">
        <w:t xml:space="preserve"> </w:t>
      </w:r>
      <w:r>
        <w:t xml:space="preserve">Т-10 </w:t>
      </w:r>
      <w:r w:rsidRPr="00DA4785">
        <w:t>[</w:t>
      </w:r>
      <w:r>
        <w:t>2</w:t>
      </w:r>
      <w:r w:rsidRPr="00DA4785">
        <w:t>]</w:t>
      </w:r>
      <w:r>
        <w:t xml:space="preserve">, введя в него зависимость от большого радиуса </w:t>
      </w:r>
      <w:r>
        <w:rPr>
          <w:lang w:val="en-US"/>
        </w:rPr>
        <w:t>R</w:t>
      </w:r>
      <w:r w:rsidRPr="00DA4785">
        <w:t xml:space="preserve">. </w:t>
      </w:r>
      <w:r>
        <w:t xml:space="preserve">Проведено также сравнение радиальной зависимости турбулентности </w:t>
      </w:r>
      <w:r w:rsidRPr="003F7AC2">
        <w:t>δn/n</w:t>
      </w:r>
      <w:r>
        <w:t xml:space="preserve">, измеренной на установке </w:t>
      </w:r>
      <w:r>
        <w:rPr>
          <w:lang w:val="en-US"/>
        </w:rPr>
        <w:t>Tore</w:t>
      </w:r>
      <w:r w:rsidRPr="003F7AC2">
        <w:t xml:space="preserve"> </w:t>
      </w:r>
      <w:r>
        <w:rPr>
          <w:lang w:val="en-US"/>
        </w:rPr>
        <w:t>Supra</w:t>
      </w:r>
      <w:r w:rsidRPr="003F7AC2">
        <w:t xml:space="preserve"> </w:t>
      </w:r>
      <w:r>
        <w:t xml:space="preserve">в работе </w:t>
      </w:r>
      <w:r w:rsidRPr="003F7AC2">
        <w:t>[3]</w:t>
      </w:r>
      <w:r>
        <w:t>,</w:t>
      </w:r>
      <w:r w:rsidRPr="003F7AC2">
        <w:t xml:space="preserve"> </w:t>
      </w:r>
      <w:r>
        <w:t xml:space="preserve">с уточненным по результатам экспериментов на Т-11 М скэйлингом. Отмечается достаточное хорошее соответствие экспериментальных данных и </w:t>
      </w:r>
      <w:r w:rsidRPr="00A01AC0">
        <w:t>модифицированн</w:t>
      </w:r>
      <w:r>
        <w:t>ого</w:t>
      </w:r>
      <w:r w:rsidRPr="00A01AC0">
        <w:t xml:space="preserve"> скэйлинг</w:t>
      </w:r>
      <w:r>
        <w:t>а</w:t>
      </w:r>
      <w:r w:rsidRPr="00A01AC0">
        <w:t xml:space="preserve"> Т-10</w:t>
      </w:r>
      <w:r>
        <w:t xml:space="preserve">, особенно в области </w:t>
      </w:r>
      <w:r>
        <w:rPr>
          <w:lang w:val="en-US"/>
        </w:rPr>
        <w:t>r</w:t>
      </w:r>
      <w:r w:rsidRPr="003F7AC2">
        <w:t>/</w:t>
      </w:r>
      <w:r>
        <w:rPr>
          <w:lang w:val="en-US"/>
        </w:rPr>
        <w:t>a</w:t>
      </w:r>
      <w:r w:rsidRPr="003F7AC2">
        <w:t xml:space="preserve"> &lt; 0.5</w:t>
      </w:r>
      <w:r>
        <w:t>, то время как в области</w:t>
      </w:r>
      <w:r w:rsidRPr="001B4D71">
        <w:t xml:space="preserve"> r/a &gt; 0.5 </w:t>
      </w:r>
      <w:r>
        <w:t>экспериментально измеренный уровень флуктуаций оказался ниже, чем предсказывает модифицированный скэйлинг Т-10.</w:t>
      </w:r>
    </w:p>
    <w:p w:rsidR="00307CD9" w:rsidRDefault="00307CD9" w:rsidP="00307CD9">
      <w:pPr>
        <w:pStyle w:val="Zv-TitleReferences-ru"/>
      </w:pPr>
      <w:r>
        <w:t>Литература</w:t>
      </w:r>
    </w:p>
    <w:p w:rsidR="00307CD9" w:rsidRDefault="00307CD9" w:rsidP="00307CD9">
      <w:pPr>
        <w:pStyle w:val="Zv-References-ru"/>
        <w:numPr>
          <w:ilvl w:val="0"/>
          <w:numId w:val="1"/>
        </w:numPr>
      </w:pPr>
      <w:r>
        <w:t xml:space="preserve">Д.А. Шелухин, С.В. Солдатов, В.А. Вершков, А.О. Уразбаев. Физика плазмы, 2006, </w:t>
      </w:r>
      <w:r w:rsidRPr="00921924">
        <w:br/>
      </w:r>
      <w:r>
        <w:t xml:space="preserve">Т. 32, N 9. с. 771 </w:t>
      </w:r>
      <w:r w:rsidRPr="00921924">
        <w:t>–</w:t>
      </w:r>
      <w:r>
        <w:rPr>
          <w:lang w:val="fr-FR"/>
        </w:rPr>
        <w:t> </w:t>
      </w:r>
      <w:r>
        <w:t>781.</w:t>
      </w:r>
    </w:p>
    <w:p w:rsidR="00307CD9" w:rsidRDefault="00307CD9" w:rsidP="00307CD9">
      <w:pPr>
        <w:pStyle w:val="Zv-References-ru"/>
        <w:numPr>
          <w:ilvl w:val="0"/>
          <w:numId w:val="1"/>
        </w:numPr>
        <w:rPr>
          <w:lang w:val="en-US"/>
        </w:rPr>
      </w:pPr>
      <w:r w:rsidRPr="00DA4785">
        <w:rPr>
          <w:lang w:val="en-US"/>
        </w:rPr>
        <w:t>V.A. Vershkov, D.A. Shelukhin, G.F. Subbotin, Nucl. Fusion 55 (2015) 063014 (15</w:t>
      </w:r>
      <w:r>
        <w:rPr>
          <w:lang w:val="en-US"/>
        </w:rPr>
        <w:t xml:space="preserve"> </w:t>
      </w:r>
      <w:r w:rsidRPr="00DA4785">
        <w:rPr>
          <w:lang w:val="en-US"/>
        </w:rPr>
        <w:t>p).</w:t>
      </w:r>
    </w:p>
    <w:p w:rsidR="00307CD9" w:rsidRPr="00921924" w:rsidRDefault="00307CD9" w:rsidP="00307CD9">
      <w:pPr>
        <w:pStyle w:val="Zv-References-ru"/>
        <w:numPr>
          <w:ilvl w:val="0"/>
          <w:numId w:val="1"/>
        </w:numPr>
        <w:rPr>
          <w:lang w:val="fr-FR"/>
        </w:rPr>
      </w:pPr>
      <w:r w:rsidRPr="00921924">
        <w:rPr>
          <w:lang w:val="fr-FR"/>
        </w:rPr>
        <w:t>T. Gerbaud, F. Clairet, R. Sabot, and A. Sirinelli et al, RSI, 77, 10E928 (2006).</w:t>
      </w:r>
    </w:p>
    <w:sectPr w:rsidR="00307CD9" w:rsidRPr="0092192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592" w:rsidRDefault="00AE0592">
      <w:r>
        <w:separator/>
      </w:r>
    </w:p>
  </w:endnote>
  <w:endnote w:type="continuationSeparator" w:id="0">
    <w:p w:rsidR="00AE0592" w:rsidRDefault="00AE05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56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956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7CD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592" w:rsidRDefault="00AE0592">
      <w:r>
        <w:separator/>
      </w:r>
    </w:p>
  </w:footnote>
  <w:footnote w:type="continuationSeparator" w:id="0">
    <w:p w:rsidR="00AE0592" w:rsidRDefault="00AE05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07CD9">
      <w:rPr>
        <w:sz w:val="20"/>
      </w:rPr>
      <w:t>18</w:t>
    </w:r>
    <w:r>
      <w:rPr>
        <w:sz w:val="20"/>
      </w:rPr>
      <w:t xml:space="preserve"> – </w:t>
    </w:r>
    <w:r w:rsidR="0094721E" w:rsidRPr="00307CD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956B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059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956B0"/>
    <w:rsid w:val="002A6CD1"/>
    <w:rsid w:val="002D3EBD"/>
    <w:rsid w:val="00307CD9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E0592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07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shelukhi@fc.iterr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petrov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ГЕТЕРОДИННОЙ КОРРЕЛЯЦИОННОЙ РЕФЛЕКТОМЕТРИИ НА ТОКАМАКЕ Т-11 М. ПРЕДВАРИТЕЛЬНЫЕ РЕЗУЛЬТАТЫ</dc:title>
  <dc:creator>sato</dc:creator>
  <cp:lastModifiedBy>Сатунин</cp:lastModifiedBy>
  <cp:revision>1</cp:revision>
  <cp:lastPrinted>1601-01-01T00:00:00Z</cp:lastPrinted>
  <dcterms:created xsi:type="dcterms:W3CDTF">2019-01-23T21:21:00Z</dcterms:created>
  <dcterms:modified xsi:type="dcterms:W3CDTF">2019-01-23T21:23:00Z</dcterms:modified>
</cp:coreProperties>
</file>