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08" w:rsidRDefault="00A77B08" w:rsidP="00A77B08">
      <w:pPr>
        <w:pStyle w:val="Zv-Titlereport"/>
        <w:rPr>
          <w:lang w:val="en-US"/>
        </w:rPr>
      </w:pPr>
      <w:r w:rsidRPr="00753F43">
        <w:rPr>
          <w:lang w:val="en-US"/>
        </w:rPr>
        <w:t>Determination of the concentration of metal cations in tap water using plasma emission spectroscopy</w:t>
      </w:r>
    </w:p>
    <w:p w:rsidR="00A77B08" w:rsidRPr="00E5163B" w:rsidRDefault="00A77B08" w:rsidP="00A77B08">
      <w:pPr>
        <w:pStyle w:val="Zv-Author"/>
        <w:rPr>
          <w:lang w:val="en-US"/>
        </w:rPr>
      </w:pPr>
      <w:r w:rsidRPr="00A77B08">
        <w:rPr>
          <w:vertAlign w:val="superscript"/>
          <w:lang w:val="en-US"/>
        </w:rPr>
        <w:t>1</w:t>
      </w:r>
      <w:r w:rsidRPr="00E5163B">
        <w:rPr>
          <w:u w:val="single"/>
          <w:lang w:val="en-US"/>
        </w:rPr>
        <w:t>Sirotkin</w:t>
      </w:r>
      <w:r w:rsidRPr="00214965">
        <w:rPr>
          <w:u w:val="single"/>
          <w:lang w:val="en-US"/>
        </w:rPr>
        <w:t xml:space="preserve"> </w:t>
      </w:r>
      <w:r w:rsidRPr="00E5163B">
        <w:rPr>
          <w:u w:val="single"/>
          <w:lang w:val="en-US"/>
        </w:rPr>
        <w:t>N.A.</w:t>
      </w:r>
      <w:r>
        <w:rPr>
          <w:lang w:val="en-US"/>
        </w:rPr>
        <w:t xml:space="preserve">, </w:t>
      </w:r>
      <w:r w:rsidRPr="00214965">
        <w:rPr>
          <w:vertAlign w:val="superscript"/>
          <w:lang w:val="en-US"/>
        </w:rPr>
        <w:t>1</w:t>
      </w:r>
      <w:r>
        <w:rPr>
          <w:lang w:val="en-US"/>
        </w:rPr>
        <w:t>Titov</w:t>
      </w:r>
      <w:r w:rsidRPr="00214965">
        <w:rPr>
          <w:lang w:val="en-US"/>
        </w:rPr>
        <w:t xml:space="preserve"> </w:t>
      </w:r>
      <w:r>
        <w:rPr>
          <w:lang w:val="en-US"/>
        </w:rPr>
        <w:t xml:space="preserve">V.A., </w:t>
      </w:r>
      <w:r w:rsidRPr="00214965">
        <w:rPr>
          <w:vertAlign w:val="superscript"/>
          <w:lang w:val="en-US"/>
        </w:rPr>
        <w:t>2</w:t>
      </w:r>
      <w:r w:rsidRPr="00E5163B">
        <w:rPr>
          <w:lang w:val="en-US"/>
        </w:rPr>
        <w:t>Ignat'yev</w:t>
      </w:r>
      <w:r w:rsidRPr="00214965">
        <w:rPr>
          <w:lang w:val="en-US"/>
        </w:rPr>
        <w:t xml:space="preserve"> </w:t>
      </w:r>
      <w:r>
        <w:rPr>
          <w:lang w:val="en-US"/>
        </w:rPr>
        <w:t>O.I.</w:t>
      </w:r>
    </w:p>
    <w:p w:rsidR="00A77B08" w:rsidRDefault="00A77B08" w:rsidP="00A77B08">
      <w:pPr>
        <w:pStyle w:val="Zv-Organization"/>
        <w:rPr>
          <w:lang w:val="en-US"/>
        </w:rPr>
      </w:pPr>
      <w:r w:rsidRPr="00214965">
        <w:rPr>
          <w:vertAlign w:val="superscript"/>
          <w:lang w:val="en-US"/>
        </w:rPr>
        <w:t>1</w:t>
      </w:r>
      <w:r w:rsidRPr="00562662">
        <w:rPr>
          <w:lang w:val="en-US"/>
        </w:rPr>
        <w:t xml:space="preserve">Krestov Institute of Solution Chemistry of the RAS, </w:t>
      </w:r>
      <w:r>
        <w:rPr>
          <w:lang w:val="en-US"/>
        </w:rPr>
        <w:t>Ivanovo,</w:t>
      </w:r>
      <w:r w:rsidRPr="00214965">
        <w:rPr>
          <w:lang w:val="en-US"/>
        </w:rPr>
        <w:t xml:space="preserve"> </w:t>
      </w:r>
      <w:r>
        <w:rPr>
          <w:lang w:val="en-US"/>
        </w:rPr>
        <w:t xml:space="preserve">Russia, </w:t>
      </w:r>
      <w:hyperlink r:id="rId7" w:history="1">
        <w:r w:rsidRPr="00586403">
          <w:rPr>
            <w:rStyle w:val="a7"/>
            <w:lang w:val="en-US"/>
          </w:rPr>
          <w:t>alexsad</w:t>
        </w:r>
        <w:r w:rsidRPr="00775EC0">
          <w:rPr>
            <w:rStyle w:val="a7"/>
            <w:lang w:val="en-US"/>
          </w:rPr>
          <w:t>8@</w:t>
        </w:r>
        <w:r w:rsidRPr="00586403">
          <w:rPr>
            <w:rStyle w:val="a7"/>
            <w:lang w:val="en-US"/>
          </w:rPr>
          <w:t>yandex</w:t>
        </w:r>
        <w:r w:rsidRPr="00775EC0">
          <w:rPr>
            <w:rStyle w:val="a7"/>
            <w:lang w:val="en-US"/>
          </w:rPr>
          <w:t>.</w:t>
        </w:r>
        <w:r w:rsidRPr="00586403">
          <w:rPr>
            <w:rStyle w:val="a7"/>
            <w:lang w:val="en-US"/>
          </w:rPr>
          <w:t>ru</w:t>
        </w:r>
      </w:hyperlink>
      <w:r>
        <w:rPr>
          <w:lang w:val="en-US"/>
        </w:rPr>
        <w:br/>
      </w:r>
      <w:r w:rsidRPr="00214965">
        <w:rPr>
          <w:rStyle w:val="inline"/>
          <w:vertAlign w:val="superscript"/>
          <w:lang w:val="en-US"/>
        </w:rPr>
        <w:t>2</w:t>
      </w:r>
      <w:r w:rsidRPr="00B35B9B">
        <w:rPr>
          <w:rStyle w:val="inline"/>
          <w:lang w:val="en-US"/>
        </w:rPr>
        <w:t>Ivanovo State University of Chemistry and Technology</w:t>
      </w:r>
      <w:r>
        <w:rPr>
          <w:rStyle w:val="inline"/>
          <w:lang w:val="en-US"/>
        </w:rPr>
        <w:t xml:space="preserve">, </w:t>
      </w:r>
      <w:r>
        <w:rPr>
          <w:lang w:val="en-US"/>
        </w:rPr>
        <w:t>Russia, Ivanovo</w:t>
      </w:r>
    </w:p>
    <w:p w:rsidR="00A77B08" w:rsidRPr="00534991" w:rsidRDefault="00A77B08" w:rsidP="00A77B08">
      <w:pPr>
        <w:pStyle w:val="Zv-bodyreport"/>
        <w:rPr>
          <w:lang w:val="en-US"/>
        </w:rPr>
      </w:pPr>
      <w:r w:rsidRPr="00534991">
        <w:rPr>
          <w:lang w:val="en-US"/>
        </w:rPr>
        <w:t xml:space="preserve">One of the </w:t>
      </w:r>
      <w:r>
        <w:rPr>
          <w:lang w:val="en-US"/>
        </w:rPr>
        <w:t>fields</w:t>
      </w:r>
      <w:r w:rsidRPr="00534991">
        <w:rPr>
          <w:lang w:val="en-US"/>
        </w:rPr>
        <w:t xml:space="preserve"> of </w:t>
      </w:r>
      <w:r>
        <w:rPr>
          <w:lang w:val="en-US"/>
        </w:rPr>
        <w:t>applications</w:t>
      </w:r>
      <w:r w:rsidRPr="00534991">
        <w:rPr>
          <w:lang w:val="en-US"/>
        </w:rPr>
        <w:t xml:space="preserve"> of gas discharges in contact with liquids is the </w:t>
      </w:r>
      <w:r>
        <w:rPr>
          <w:lang w:val="en-US"/>
        </w:rPr>
        <w:t xml:space="preserve">optical emission </w:t>
      </w:r>
      <w:r w:rsidRPr="00534991">
        <w:rPr>
          <w:lang w:val="en-US"/>
        </w:rPr>
        <w:t>spectr</w:t>
      </w:r>
      <w:r>
        <w:rPr>
          <w:lang w:val="en-US"/>
        </w:rPr>
        <w:t>oscopy for the</w:t>
      </w:r>
      <w:r w:rsidRPr="00534991">
        <w:rPr>
          <w:lang w:val="en-US"/>
        </w:rPr>
        <w:t xml:space="preserve"> analysis of the content of metal ions in water. The advantages of the method: high sensitivity, low energy costs, simplicity of equipment</w:t>
      </w:r>
      <w:r>
        <w:rPr>
          <w:lang w:val="en-US"/>
        </w:rPr>
        <w:t>,</w:t>
      </w:r>
      <w:r w:rsidRPr="00534991">
        <w:rPr>
          <w:lang w:val="en-US"/>
        </w:rPr>
        <w:t xml:space="preserve"> - make it promising for the quantitative determination of ions in solutions, including those of biological or indust</w:t>
      </w:r>
      <w:r>
        <w:rPr>
          <w:lang w:val="en-US"/>
        </w:rPr>
        <w:t>rial origin. In [1,</w:t>
      </w:r>
      <w:r w:rsidRPr="00214965">
        <w:rPr>
          <w:lang w:val="en-US"/>
        </w:rPr>
        <w:t> </w:t>
      </w:r>
      <w:r w:rsidRPr="00534991">
        <w:rPr>
          <w:lang w:val="en-US"/>
        </w:rPr>
        <w:t>2], the possibility of determining sodium, potassium, magnesium, calcium ions, as well as ions of a number of heavy metals in tap water was shown. However, the analysis of solutions of unknown composition is complicated by the fact that the presence of additional electrolytes in it can unpredictably affect the line</w:t>
      </w:r>
      <w:r>
        <w:rPr>
          <w:lang w:val="en-US"/>
        </w:rPr>
        <w:t xml:space="preserve"> </w:t>
      </w:r>
      <w:r w:rsidRPr="00534991">
        <w:rPr>
          <w:lang w:val="en-US"/>
        </w:rPr>
        <w:t>intensities of the metals being analyzed. This is due to a change in the composition of the plasma, its parameters and the efficiency of excitation of the emitting states. One of the possible solutions to the problem is to use the method of emission actinometry of the plasma when a known amount of the component-actinometer is added to the test solution.</w:t>
      </w:r>
    </w:p>
    <w:p w:rsidR="00A77B08" w:rsidRPr="00534991" w:rsidRDefault="00A77B08" w:rsidP="00A77B08">
      <w:pPr>
        <w:pStyle w:val="Zv-bodyreport"/>
        <w:rPr>
          <w:lang w:val="en-US"/>
        </w:rPr>
      </w:pPr>
      <w:r w:rsidRPr="00534991">
        <w:rPr>
          <w:lang w:val="en-US"/>
        </w:rPr>
        <w:t xml:space="preserve">The aim of the work is to show the possibility of quantitative analysis of metal ions </w:t>
      </w:r>
      <w:r>
        <w:rPr>
          <w:lang w:val="en-US"/>
        </w:rPr>
        <w:t xml:space="preserve">in a </w:t>
      </w:r>
      <w:r w:rsidRPr="00534991">
        <w:rPr>
          <w:lang w:val="en-US"/>
        </w:rPr>
        <w:t xml:space="preserve">tap water by the method of optical plasma actinometry using an atmospheric pressure discharge with a liquid cathode. The emission spectra of the DC discharge were recorded with an AvaSpec-3648 spectrometer. The details of the experiment are described in [3]. Samples of tap water taken from centralized drinking water supply systems of the </w:t>
      </w:r>
      <w:smartTag w:uri="urn:schemas-microsoft-com:office:smarttags" w:element="place">
        <w:smartTag w:uri="urn:schemas-microsoft-com:office:smarttags" w:element="City">
          <w:r w:rsidRPr="00534991">
            <w:rPr>
              <w:lang w:val="en-US"/>
            </w:rPr>
            <w:t>Ivanovo</w:t>
          </w:r>
        </w:smartTag>
      </w:smartTag>
      <w:r w:rsidRPr="00534991">
        <w:rPr>
          <w:lang w:val="en-US"/>
        </w:rPr>
        <w:t xml:space="preserve"> city were analyzed. To provide the necessary electrical conductivity, nitric acid was added to the samples to pH 1. The actinometer component was rubidium, which cations were added to the analyzed solution to a concentration of 10–2 g/l., </w:t>
      </w:r>
      <w:r>
        <w:rPr>
          <w:lang w:val="en-US"/>
        </w:rPr>
        <w:t>T</w:t>
      </w:r>
      <w:r w:rsidRPr="00534991">
        <w:rPr>
          <w:lang w:val="en-US"/>
        </w:rPr>
        <w:t>he lines of sodium</w:t>
      </w:r>
      <w:r>
        <w:rPr>
          <w:lang w:val="en-US"/>
        </w:rPr>
        <w:t>, potassium, magnesium, calcium and</w:t>
      </w:r>
      <w:r w:rsidRPr="00534991">
        <w:rPr>
          <w:lang w:val="en-US"/>
        </w:rPr>
        <w:t xml:space="preserve"> rubidium atoms, as well as the lines of hydrogen and oxygen atoms</w:t>
      </w:r>
      <w:r>
        <w:rPr>
          <w:lang w:val="en-US"/>
        </w:rPr>
        <w:t xml:space="preserve"> and</w:t>
      </w:r>
      <w:r w:rsidRPr="00534991">
        <w:rPr>
          <w:lang w:val="en-US"/>
        </w:rPr>
        <w:t xml:space="preserve"> the bands of NO, N</w:t>
      </w:r>
      <w:r w:rsidRPr="00534991">
        <w:rPr>
          <w:vertAlign w:val="subscript"/>
          <w:lang w:val="en-US"/>
        </w:rPr>
        <w:t>2</w:t>
      </w:r>
      <w:r w:rsidRPr="00534991">
        <w:rPr>
          <w:lang w:val="en-US"/>
        </w:rPr>
        <w:t xml:space="preserve"> molecules and OH radicals were recorded</w:t>
      </w:r>
      <w:r w:rsidRPr="00E50B84">
        <w:rPr>
          <w:lang w:val="en-US"/>
        </w:rPr>
        <w:t xml:space="preserve"> </w:t>
      </w:r>
      <w:r>
        <w:rPr>
          <w:lang w:val="en-US"/>
        </w:rPr>
        <w:t>i</w:t>
      </w:r>
      <w:r w:rsidRPr="00534991">
        <w:rPr>
          <w:lang w:val="en-US"/>
        </w:rPr>
        <w:t xml:space="preserve">n the </w:t>
      </w:r>
      <w:r>
        <w:rPr>
          <w:lang w:val="en-US"/>
        </w:rPr>
        <w:t xml:space="preserve">discharge </w:t>
      </w:r>
      <w:r w:rsidRPr="00534991">
        <w:rPr>
          <w:lang w:val="en-US"/>
        </w:rPr>
        <w:t>emission spectr</w:t>
      </w:r>
      <w:r>
        <w:rPr>
          <w:lang w:val="en-US"/>
        </w:rPr>
        <w:t>a</w:t>
      </w:r>
      <w:r w:rsidRPr="00534991">
        <w:rPr>
          <w:lang w:val="en-US"/>
        </w:rPr>
        <w:t>. The results of the tap water analysis are presented in the table.</w:t>
      </w:r>
    </w:p>
    <w:p w:rsidR="00A77B08" w:rsidRPr="00344344" w:rsidRDefault="00A77B08" w:rsidP="00A77B08">
      <w:pPr>
        <w:pStyle w:val="Zv-bodyreport"/>
        <w:spacing w:before="120"/>
        <w:rPr>
          <w:lang w:val="en-US"/>
        </w:rPr>
      </w:pPr>
      <w:r>
        <w:rPr>
          <w:lang/>
        </w:rPr>
        <w:t xml:space="preserve">Table. </w:t>
      </w:r>
      <w:r w:rsidRPr="00344344">
        <w:rPr>
          <w:lang/>
        </w:rPr>
        <w:t xml:space="preserve">The results of the analysis of tap water by the method of </w:t>
      </w:r>
      <w:r>
        <w:rPr>
          <w:lang w:val="en-US"/>
        </w:rPr>
        <w:t>plasma</w:t>
      </w:r>
      <w:r w:rsidRPr="00281C22">
        <w:rPr>
          <w:lang w:val="en-US"/>
        </w:rPr>
        <w:t xml:space="preserve"> </w:t>
      </w:r>
      <w:r w:rsidRPr="00344344">
        <w:rPr>
          <w:lang/>
        </w:rPr>
        <w:t>optical emission actinometry</w:t>
      </w:r>
    </w:p>
    <w:tbl>
      <w:tblPr>
        <w:tblW w:w="0" w:type="auto"/>
        <w:tblInd w:w="108" w:type="dxa"/>
        <w:tblLook w:val="04A0"/>
      </w:tblPr>
      <w:tblGrid>
        <w:gridCol w:w="851"/>
        <w:gridCol w:w="2410"/>
        <w:gridCol w:w="992"/>
        <w:gridCol w:w="2410"/>
        <w:gridCol w:w="3083"/>
      </w:tblGrid>
      <w:tr w:rsidR="00A77B08" w:rsidRPr="00BB0FD8" w:rsidTr="00AF2DA8">
        <w:tc>
          <w:tcPr>
            <w:tcW w:w="851" w:type="dxa"/>
            <w:tcBorders>
              <w:top w:val="single" w:sz="4" w:space="0" w:color="auto"/>
              <w:bottom w:val="single" w:sz="4" w:space="0" w:color="auto"/>
            </w:tcBorders>
            <w:shd w:val="clear" w:color="auto" w:fill="auto"/>
          </w:tcPr>
          <w:p w:rsidR="00A77B08" w:rsidRPr="00BB0FD8" w:rsidRDefault="00A77B08" w:rsidP="00AF2DA8">
            <w:pPr>
              <w:pStyle w:val="Zv-TitleReferences"/>
              <w:jc w:val="center"/>
              <w:rPr>
                <w:b w:val="0"/>
                <w:lang w:val="en-US"/>
              </w:rPr>
            </w:pPr>
            <w:r w:rsidRPr="00BB0FD8">
              <w:rPr>
                <w:b w:val="0"/>
                <w:lang w:val="en-US"/>
              </w:rPr>
              <w:t>Ion</w:t>
            </w:r>
          </w:p>
        </w:tc>
        <w:tc>
          <w:tcPr>
            <w:tcW w:w="2410" w:type="dxa"/>
            <w:tcBorders>
              <w:top w:val="single" w:sz="4" w:space="0" w:color="auto"/>
              <w:bottom w:val="single" w:sz="4" w:space="0" w:color="auto"/>
            </w:tcBorders>
            <w:shd w:val="clear" w:color="auto" w:fill="auto"/>
          </w:tcPr>
          <w:p w:rsidR="00A77B08" w:rsidRPr="00BB0FD8" w:rsidRDefault="00A77B08" w:rsidP="00AF2DA8">
            <w:pPr>
              <w:pStyle w:val="Zv-TitleReferences"/>
              <w:jc w:val="center"/>
              <w:rPr>
                <w:b w:val="0"/>
                <w:lang w:val="en-US"/>
              </w:rPr>
            </w:pPr>
            <w:r w:rsidRPr="00BB0FD8">
              <w:rPr>
                <w:b w:val="0"/>
                <w:lang w:val="en-US"/>
              </w:rPr>
              <w:t>Concentration</w:t>
            </w:r>
            <w:r w:rsidRPr="00BB0FD8">
              <w:rPr>
                <w:b w:val="0"/>
              </w:rPr>
              <w:t xml:space="preserve">, </w:t>
            </w:r>
            <w:r w:rsidRPr="00BB0FD8">
              <w:rPr>
                <w:b w:val="0"/>
                <w:lang w:val="en-US"/>
              </w:rPr>
              <w:t>g</w:t>
            </w:r>
            <w:r w:rsidRPr="00BB0FD8">
              <w:rPr>
                <w:b w:val="0"/>
              </w:rPr>
              <w:t xml:space="preserve">/ </w:t>
            </w:r>
            <w:r w:rsidRPr="00BB0FD8">
              <w:rPr>
                <w:b w:val="0"/>
                <w:lang w:val="en-US"/>
              </w:rPr>
              <w:t>l</w:t>
            </w:r>
          </w:p>
        </w:tc>
        <w:tc>
          <w:tcPr>
            <w:tcW w:w="992" w:type="dxa"/>
            <w:tcBorders>
              <w:top w:val="single" w:sz="4" w:space="0" w:color="auto"/>
              <w:bottom w:val="single" w:sz="4" w:space="0" w:color="auto"/>
            </w:tcBorders>
            <w:shd w:val="clear" w:color="auto" w:fill="auto"/>
          </w:tcPr>
          <w:p w:rsidR="00A77B08" w:rsidRPr="00BB0FD8" w:rsidRDefault="00A77B08" w:rsidP="00AF2DA8">
            <w:pPr>
              <w:pStyle w:val="Zv-TitleReferences"/>
              <w:jc w:val="center"/>
              <w:rPr>
                <w:b w:val="0"/>
                <w:lang w:val="en-US"/>
              </w:rPr>
            </w:pPr>
            <w:r w:rsidRPr="00BB0FD8">
              <w:rPr>
                <w:b w:val="0"/>
                <w:lang w:val="en-US"/>
              </w:rPr>
              <w:t>Ion</w:t>
            </w:r>
          </w:p>
        </w:tc>
        <w:tc>
          <w:tcPr>
            <w:tcW w:w="2410" w:type="dxa"/>
            <w:tcBorders>
              <w:top w:val="single" w:sz="4" w:space="0" w:color="auto"/>
              <w:bottom w:val="single" w:sz="4" w:space="0" w:color="auto"/>
            </w:tcBorders>
            <w:shd w:val="clear" w:color="auto" w:fill="auto"/>
          </w:tcPr>
          <w:p w:rsidR="00A77B08" w:rsidRPr="00BB0FD8" w:rsidRDefault="00A77B08" w:rsidP="00AF2DA8">
            <w:pPr>
              <w:pStyle w:val="Zv-TitleReferences"/>
              <w:jc w:val="center"/>
              <w:rPr>
                <w:b w:val="0"/>
                <w:lang w:val="en-US"/>
              </w:rPr>
            </w:pPr>
            <w:r w:rsidRPr="00BB0FD8">
              <w:rPr>
                <w:b w:val="0"/>
                <w:lang w:val="en-US"/>
              </w:rPr>
              <w:t>Concentration</w:t>
            </w:r>
            <w:r w:rsidRPr="00BB0FD8">
              <w:rPr>
                <w:b w:val="0"/>
              </w:rPr>
              <w:t xml:space="preserve">, </w:t>
            </w:r>
            <w:r w:rsidRPr="00BB0FD8">
              <w:rPr>
                <w:b w:val="0"/>
                <w:lang w:val="en-US"/>
              </w:rPr>
              <w:t>g</w:t>
            </w:r>
            <w:r w:rsidRPr="00BB0FD8">
              <w:rPr>
                <w:b w:val="0"/>
              </w:rPr>
              <w:t xml:space="preserve">/ </w:t>
            </w:r>
            <w:r w:rsidRPr="00BB0FD8">
              <w:rPr>
                <w:b w:val="0"/>
                <w:lang w:val="en-US"/>
              </w:rPr>
              <w:t>l</w:t>
            </w:r>
          </w:p>
        </w:tc>
        <w:tc>
          <w:tcPr>
            <w:tcW w:w="3083" w:type="dxa"/>
            <w:tcBorders>
              <w:top w:val="single" w:sz="4" w:space="0" w:color="auto"/>
              <w:bottom w:val="single" w:sz="4" w:space="0" w:color="auto"/>
            </w:tcBorders>
            <w:shd w:val="clear" w:color="auto" w:fill="auto"/>
          </w:tcPr>
          <w:p w:rsidR="00A77B08" w:rsidRPr="0055690D" w:rsidRDefault="00A77B08" w:rsidP="00AF2DA8">
            <w:pPr>
              <w:pStyle w:val="Zv-TitleReferences"/>
              <w:jc w:val="center"/>
              <w:rPr>
                <w:b w:val="0"/>
                <w:lang w:val="en-US"/>
              </w:rPr>
            </w:pPr>
            <w:r w:rsidRPr="00BB0FD8">
              <w:rPr>
                <w:b w:val="0"/>
                <w:lang w:val="en-US"/>
              </w:rPr>
              <w:t>Water hardness factor,</w:t>
            </w:r>
            <w:r w:rsidRPr="00BB0FD8">
              <w:rPr>
                <w:b w:val="0"/>
                <w:lang w:val="en-US"/>
              </w:rPr>
              <w:br/>
            </w:r>
            <w:r>
              <w:rPr>
                <w:b w:val="0"/>
                <w:bCs w:val="0"/>
              </w:rPr>
              <w:t>°GH</w:t>
            </w:r>
          </w:p>
        </w:tc>
      </w:tr>
      <w:tr w:rsidR="00A77B08" w:rsidRPr="00BB0FD8" w:rsidTr="00AF2DA8">
        <w:tc>
          <w:tcPr>
            <w:tcW w:w="851" w:type="dxa"/>
            <w:tcBorders>
              <w:top w:val="single" w:sz="4" w:space="0" w:color="auto"/>
            </w:tcBorders>
            <w:shd w:val="clear" w:color="auto" w:fill="auto"/>
          </w:tcPr>
          <w:p w:rsidR="00A77B08" w:rsidRPr="00BB0FD8" w:rsidRDefault="00A77B08" w:rsidP="00AF2DA8">
            <w:pPr>
              <w:pStyle w:val="Zv-TitleReferences"/>
              <w:jc w:val="center"/>
              <w:rPr>
                <w:b w:val="0"/>
                <w:lang w:val="en-US"/>
              </w:rPr>
            </w:pPr>
            <w:r w:rsidRPr="00BB0FD8">
              <w:rPr>
                <w:b w:val="0"/>
                <w:lang w:val="en-US"/>
              </w:rPr>
              <w:t>Na</w:t>
            </w:r>
            <w:r w:rsidRPr="00BB0FD8">
              <w:rPr>
                <w:b w:val="0"/>
                <w:vertAlign w:val="superscript"/>
                <w:lang w:val="en-US"/>
              </w:rPr>
              <w:t>+</w:t>
            </w:r>
          </w:p>
        </w:tc>
        <w:tc>
          <w:tcPr>
            <w:tcW w:w="2410" w:type="dxa"/>
            <w:tcBorders>
              <w:top w:val="single" w:sz="4" w:space="0" w:color="auto"/>
            </w:tcBorders>
            <w:shd w:val="clear" w:color="auto" w:fill="auto"/>
          </w:tcPr>
          <w:p w:rsidR="00A77B08" w:rsidRPr="00BB0FD8" w:rsidRDefault="00A77B08" w:rsidP="00AF2DA8">
            <w:pPr>
              <w:pStyle w:val="Zv-TitleReferences"/>
              <w:jc w:val="center"/>
              <w:rPr>
                <w:b w:val="0"/>
                <w:lang w:val="en-US"/>
              </w:rPr>
            </w:pPr>
            <w:r w:rsidRPr="00BB0FD8">
              <w:rPr>
                <w:b w:val="0"/>
                <w:lang w:val="en-US"/>
              </w:rPr>
              <w:t>0.11</w:t>
            </w:r>
            <w:r>
              <w:rPr>
                <w:b w:val="0"/>
              </w:rPr>
              <w:t xml:space="preserve"> </w:t>
            </w:r>
            <w:r w:rsidRPr="00BB0FD8">
              <w:rPr>
                <w:b w:val="0"/>
                <w:lang w:val="en-US"/>
              </w:rPr>
              <w:t>±</w:t>
            </w:r>
            <w:r>
              <w:rPr>
                <w:b w:val="0"/>
              </w:rPr>
              <w:t xml:space="preserve"> </w:t>
            </w:r>
            <w:r w:rsidRPr="00BB0FD8">
              <w:rPr>
                <w:b w:val="0"/>
                <w:lang w:val="en-US"/>
              </w:rPr>
              <w:t>0.01</w:t>
            </w:r>
          </w:p>
        </w:tc>
        <w:tc>
          <w:tcPr>
            <w:tcW w:w="992" w:type="dxa"/>
            <w:tcBorders>
              <w:top w:val="single" w:sz="4" w:space="0" w:color="auto"/>
            </w:tcBorders>
            <w:shd w:val="clear" w:color="auto" w:fill="auto"/>
          </w:tcPr>
          <w:p w:rsidR="00A77B08" w:rsidRPr="00BB0FD8" w:rsidRDefault="00A77B08" w:rsidP="00AF2DA8">
            <w:pPr>
              <w:pStyle w:val="Zv-TitleReferences"/>
              <w:jc w:val="center"/>
              <w:rPr>
                <w:b w:val="0"/>
                <w:lang w:val="en-US"/>
              </w:rPr>
            </w:pPr>
            <w:r w:rsidRPr="00BB0FD8">
              <w:rPr>
                <w:b w:val="0"/>
                <w:lang w:val="en-US"/>
              </w:rPr>
              <w:t>Mg</w:t>
            </w:r>
            <w:r w:rsidRPr="00BB0FD8">
              <w:rPr>
                <w:b w:val="0"/>
                <w:vertAlign w:val="superscript"/>
                <w:lang w:val="en-US"/>
              </w:rPr>
              <w:t>2+</w:t>
            </w:r>
          </w:p>
        </w:tc>
        <w:tc>
          <w:tcPr>
            <w:tcW w:w="2410" w:type="dxa"/>
            <w:tcBorders>
              <w:top w:val="single" w:sz="4" w:space="0" w:color="auto"/>
            </w:tcBorders>
            <w:shd w:val="clear" w:color="auto" w:fill="auto"/>
          </w:tcPr>
          <w:p w:rsidR="00A77B08" w:rsidRPr="00BB0FD8" w:rsidRDefault="00A77B08" w:rsidP="00AF2DA8">
            <w:pPr>
              <w:pStyle w:val="Zv-TitleReferences"/>
              <w:jc w:val="center"/>
              <w:rPr>
                <w:b w:val="0"/>
                <w:lang w:val="en-US"/>
              </w:rPr>
            </w:pPr>
            <w:r w:rsidRPr="00BB0FD8">
              <w:rPr>
                <w:b w:val="0"/>
                <w:lang w:val="en-US"/>
              </w:rPr>
              <w:t>0.09</w:t>
            </w:r>
            <w:r>
              <w:rPr>
                <w:b w:val="0"/>
              </w:rPr>
              <w:t xml:space="preserve"> </w:t>
            </w:r>
            <w:r w:rsidRPr="00BB0FD8">
              <w:rPr>
                <w:b w:val="0"/>
                <w:lang w:val="en-US"/>
              </w:rPr>
              <w:t>±</w:t>
            </w:r>
            <w:r>
              <w:rPr>
                <w:b w:val="0"/>
              </w:rPr>
              <w:t xml:space="preserve"> </w:t>
            </w:r>
            <w:r w:rsidRPr="00BB0FD8">
              <w:rPr>
                <w:b w:val="0"/>
                <w:lang w:val="en-US"/>
              </w:rPr>
              <w:t>0.01</w:t>
            </w:r>
          </w:p>
        </w:tc>
        <w:tc>
          <w:tcPr>
            <w:tcW w:w="3083" w:type="dxa"/>
            <w:vMerge w:val="restart"/>
            <w:tcBorders>
              <w:top w:val="single" w:sz="4" w:space="0" w:color="auto"/>
            </w:tcBorders>
            <w:shd w:val="clear" w:color="auto" w:fill="auto"/>
            <w:vAlign w:val="center"/>
          </w:tcPr>
          <w:p w:rsidR="00A77B08" w:rsidRPr="00BB0FD8" w:rsidRDefault="00A77B08" w:rsidP="00AF2DA8">
            <w:pPr>
              <w:pStyle w:val="Zv-TitleReferences"/>
              <w:jc w:val="center"/>
              <w:rPr>
                <w:b w:val="0"/>
                <w:lang w:val="en-US"/>
              </w:rPr>
            </w:pPr>
            <w:r w:rsidRPr="00BB0FD8">
              <w:rPr>
                <w:b w:val="0"/>
                <w:lang w:val="en-US"/>
              </w:rPr>
              <w:t>5.6</w:t>
            </w:r>
            <w:r>
              <w:rPr>
                <w:b w:val="0"/>
              </w:rPr>
              <w:t xml:space="preserve"> </w:t>
            </w:r>
            <w:r w:rsidRPr="00BB0FD8">
              <w:rPr>
                <w:b w:val="0"/>
                <w:lang w:val="en-US"/>
              </w:rPr>
              <w:t>±</w:t>
            </w:r>
            <w:r>
              <w:rPr>
                <w:b w:val="0"/>
              </w:rPr>
              <w:t xml:space="preserve"> </w:t>
            </w:r>
            <w:r w:rsidRPr="00BB0FD8">
              <w:rPr>
                <w:b w:val="0"/>
                <w:lang w:val="en-US"/>
              </w:rPr>
              <w:t>0.4</w:t>
            </w:r>
          </w:p>
        </w:tc>
      </w:tr>
      <w:tr w:rsidR="00A77B08" w:rsidRPr="00BB0FD8" w:rsidTr="00AF2DA8">
        <w:tc>
          <w:tcPr>
            <w:tcW w:w="851" w:type="dxa"/>
            <w:tcBorders>
              <w:bottom w:val="single" w:sz="4" w:space="0" w:color="auto"/>
            </w:tcBorders>
            <w:shd w:val="clear" w:color="auto" w:fill="auto"/>
          </w:tcPr>
          <w:p w:rsidR="00A77B08" w:rsidRPr="00BB0FD8" w:rsidRDefault="00A77B08" w:rsidP="00AF2DA8">
            <w:pPr>
              <w:pStyle w:val="Zv-TitleReferences"/>
              <w:jc w:val="center"/>
              <w:rPr>
                <w:b w:val="0"/>
                <w:lang w:val="en-US"/>
              </w:rPr>
            </w:pPr>
            <w:r w:rsidRPr="00BB0FD8">
              <w:rPr>
                <w:b w:val="0"/>
                <w:lang w:val="en-US"/>
              </w:rPr>
              <w:t>K</w:t>
            </w:r>
            <w:r w:rsidRPr="00BB0FD8">
              <w:rPr>
                <w:b w:val="0"/>
                <w:vertAlign w:val="superscript"/>
                <w:lang w:val="en-US"/>
              </w:rPr>
              <w:t>+</w:t>
            </w:r>
          </w:p>
        </w:tc>
        <w:tc>
          <w:tcPr>
            <w:tcW w:w="2410" w:type="dxa"/>
            <w:tcBorders>
              <w:bottom w:val="single" w:sz="4" w:space="0" w:color="auto"/>
            </w:tcBorders>
            <w:shd w:val="clear" w:color="auto" w:fill="auto"/>
          </w:tcPr>
          <w:p w:rsidR="00A77B08" w:rsidRPr="00BB0FD8" w:rsidRDefault="00A77B08" w:rsidP="00AF2DA8">
            <w:pPr>
              <w:pStyle w:val="Zv-TitleReferences"/>
              <w:jc w:val="center"/>
              <w:rPr>
                <w:b w:val="0"/>
                <w:lang w:val="en-US"/>
              </w:rPr>
            </w:pPr>
            <w:r w:rsidRPr="00BB0FD8">
              <w:rPr>
                <w:b w:val="0"/>
                <w:lang w:val="en-US"/>
              </w:rPr>
              <w:t>0.04</w:t>
            </w:r>
            <w:r>
              <w:rPr>
                <w:b w:val="0"/>
              </w:rPr>
              <w:t xml:space="preserve"> </w:t>
            </w:r>
            <w:r w:rsidRPr="00BB0FD8">
              <w:rPr>
                <w:b w:val="0"/>
                <w:lang w:val="en-US"/>
              </w:rPr>
              <w:t>±</w:t>
            </w:r>
            <w:r>
              <w:rPr>
                <w:b w:val="0"/>
              </w:rPr>
              <w:t xml:space="preserve"> </w:t>
            </w:r>
            <w:r w:rsidRPr="00BB0FD8">
              <w:rPr>
                <w:b w:val="0"/>
                <w:lang w:val="en-US"/>
              </w:rPr>
              <w:t>0.01</w:t>
            </w:r>
          </w:p>
        </w:tc>
        <w:tc>
          <w:tcPr>
            <w:tcW w:w="992" w:type="dxa"/>
            <w:tcBorders>
              <w:bottom w:val="single" w:sz="4" w:space="0" w:color="auto"/>
            </w:tcBorders>
            <w:shd w:val="clear" w:color="auto" w:fill="auto"/>
          </w:tcPr>
          <w:p w:rsidR="00A77B08" w:rsidRPr="00BB0FD8" w:rsidRDefault="00A77B08" w:rsidP="00AF2DA8">
            <w:pPr>
              <w:pStyle w:val="Zv-TitleReferences"/>
              <w:jc w:val="center"/>
              <w:rPr>
                <w:b w:val="0"/>
                <w:lang w:val="en-US"/>
              </w:rPr>
            </w:pPr>
            <w:r w:rsidRPr="00BB0FD8">
              <w:rPr>
                <w:b w:val="0"/>
                <w:lang w:val="en-US"/>
              </w:rPr>
              <w:t>Ca</w:t>
            </w:r>
            <w:r w:rsidRPr="00BB0FD8">
              <w:rPr>
                <w:b w:val="0"/>
                <w:vertAlign w:val="superscript"/>
                <w:lang w:val="en-US"/>
              </w:rPr>
              <w:t>2+</w:t>
            </w:r>
          </w:p>
        </w:tc>
        <w:tc>
          <w:tcPr>
            <w:tcW w:w="2410" w:type="dxa"/>
            <w:tcBorders>
              <w:bottom w:val="single" w:sz="4" w:space="0" w:color="auto"/>
            </w:tcBorders>
            <w:shd w:val="clear" w:color="auto" w:fill="auto"/>
          </w:tcPr>
          <w:p w:rsidR="00A77B08" w:rsidRPr="00BB0FD8" w:rsidRDefault="00A77B08" w:rsidP="00AF2DA8">
            <w:pPr>
              <w:pStyle w:val="Zv-TitleReferences"/>
              <w:jc w:val="center"/>
              <w:rPr>
                <w:b w:val="0"/>
                <w:lang w:val="en-US"/>
              </w:rPr>
            </w:pPr>
            <w:r w:rsidRPr="00BB0FD8">
              <w:rPr>
                <w:b w:val="0"/>
                <w:lang w:val="en-US"/>
              </w:rPr>
              <w:t>0.19</w:t>
            </w:r>
            <w:r>
              <w:rPr>
                <w:b w:val="0"/>
              </w:rPr>
              <w:t xml:space="preserve"> </w:t>
            </w:r>
            <w:r w:rsidRPr="00BB0FD8">
              <w:rPr>
                <w:b w:val="0"/>
                <w:lang w:val="en-US"/>
              </w:rPr>
              <w:t>±</w:t>
            </w:r>
            <w:r>
              <w:rPr>
                <w:b w:val="0"/>
              </w:rPr>
              <w:t xml:space="preserve"> </w:t>
            </w:r>
            <w:r w:rsidRPr="00BB0FD8">
              <w:rPr>
                <w:b w:val="0"/>
                <w:lang w:val="en-US"/>
              </w:rPr>
              <w:t>0.02</w:t>
            </w:r>
          </w:p>
        </w:tc>
        <w:tc>
          <w:tcPr>
            <w:tcW w:w="3083" w:type="dxa"/>
            <w:vMerge/>
            <w:tcBorders>
              <w:bottom w:val="single" w:sz="4" w:space="0" w:color="auto"/>
            </w:tcBorders>
            <w:shd w:val="clear" w:color="auto" w:fill="auto"/>
          </w:tcPr>
          <w:p w:rsidR="00A77B08" w:rsidRPr="00BB0FD8" w:rsidRDefault="00A77B08" w:rsidP="00AF2DA8">
            <w:pPr>
              <w:pStyle w:val="Zv-TitleReferences"/>
              <w:jc w:val="center"/>
              <w:rPr>
                <w:lang w:val="en-US"/>
              </w:rPr>
            </w:pPr>
          </w:p>
        </w:tc>
      </w:tr>
    </w:tbl>
    <w:p w:rsidR="00A77B08" w:rsidRPr="00214965" w:rsidRDefault="00A77B08" w:rsidP="00A77B08">
      <w:pPr>
        <w:pStyle w:val="Zv-bodyreport"/>
        <w:spacing w:before="120"/>
        <w:rPr>
          <w:lang w:val="en-US"/>
        </w:rPr>
      </w:pPr>
      <w:r w:rsidRPr="00214965">
        <w:rPr>
          <w:lang w:val="en-US"/>
        </w:rPr>
        <w:t>The study was supported by Russian Foundation for Basic Research according to the research project 16–33–60061 mol_a_dk.</w:t>
      </w:r>
    </w:p>
    <w:p w:rsidR="00A77B08" w:rsidRPr="00CE1B80" w:rsidRDefault="00A77B08" w:rsidP="00A77B08">
      <w:pPr>
        <w:pStyle w:val="Zv-TitleReferences-en"/>
        <w:rPr>
          <w:lang w:val="en-US"/>
        </w:rPr>
      </w:pPr>
      <w:r>
        <w:rPr>
          <w:lang w:val="en-US"/>
        </w:rPr>
        <w:t xml:space="preserve">References </w:t>
      </w:r>
    </w:p>
    <w:p w:rsidR="00A77B08" w:rsidRPr="00681D96" w:rsidRDefault="00A77B08" w:rsidP="00A77B08">
      <w:pPr>
        <w:pStyle w:val="Zv-References-en"/>
      </w:pPr>
      <w:r w:rsidRPr="00681D96">
        <w:t>Jiang X., Xu X., Hou X., Long Z., Tian Y., Jiang X., Zheng C. J. Anal. At. Spectrom. 2016. v.</w:t>
      </w:r>
      <w:r>
        <w:t> </w:t>
      </w:r>
      <w:r w:rsidRPr="00681D96">
        <w:t>31. p. 1423</w:t>
      </w:r>
      <w:r>
        <w:rPr>
          <w:lang w:val="ru-RU"/>
        </w:rPr>
        <w:t>–</w:t>
      </w:r>
      <w:r w:rsidRPr="00681D96">
        <w:t>1429.</w:t>
      </w:r>
    </w:p>
    <w:p w:rsidR="00A77B08" w:rsidRPr="00681D96" w:rsidRDefault="00A77B08" w:rsidP="00A77B08">
      <w:pPr>
        <w:pStyle w:val="Zv-References-en"/>
      </w:pPr>
      <w:r w:rsidRPr="00681D96">
        <w:t>György K., Bencs L., Mezei P., Cserfalvi T. Spectrochim. Acta, Part B. 2012. v. 77. p. 52</w:t>
      </w:r>
      <w:r w:rsidRPr="00A77B08">
        <w:t>–</w:t>
      </w:r>
      <w:r w:rsidRPr="00681D96">
        <w:t xml:space="preserve">57. </w:t>
      </w:r>
    </w:p>
    <w:p w:rsidR="00A77B08" w:rsidRPr="00801AFB" w:rsidRDefault="00A77B08" w:rsidP="00A77B08">
      <w:pPr>
        <w:pStyle w:val="Zv-References-en"/>
      </w:pPr>
      <w:r w:rsidRPr="002243B3">
        <w:t>Sirotkin N.A., Titov V.A.</w:t>
      </w:r>
      <w:r w:rsidRPr="00D83FA9">
        <w:t xml:space="preserve"> </w:t>
      </w:r>
      <w:r w:rsidRPr="00E663B8">
        <w:t>Plasma Chem. Plasma</w:t>
      </w:r>
      <w:r w:rsidRPr="00801AFB">
        <w:t xml:space="preserve"> </w:t>
      </w:r>
      <w:r w:rsidRPr="00E663B8">
        <w:t>Process</w:t>
      </w:r>
      <w:r w:rsidRPr="00801AFB">
        <w:t xml:space="preserve">. 2017. </w:t>
      </w:r>
      <w:r>
        <w:t>v</w:t>
      </w:r>
      <w:r w:rsidRPr="00801AFB">
        <w:t xml:space="preserve">. 37. </w:t>
      </w:r>
      <w:r>
        <w:t>p</w:t>
      </w:r>
      <w:r w:rsidRPr="00801AFB">
        <w:t>. 1475</w:t>
      </w:r>
      <w:r>
        <w:rPr>
          <w:lang w:val="ru-RU"/>
        </w:rPr>
        <w:t>–</w:t>
      </w:r>
      <w:r>
        <w:t>1490</w:t>
      </w:r>
      <w:r w:rsidRPr="00801AFB">
        <w:t>.</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A85" w:rsidRDefault="00656A85">
      <w:r>
        <w:separator/>
      </w:r>
    </w:p>
  </w:endnote>
  <w:endnote w:type="continuationSeparator" w:id="0">
    <w:p w:rsidR="00656A85" w:rsidRDefault="00656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A1E3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A1E3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77B0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A85" w:rsidRDefault="00656A85">
      <w:r>
        <w:separator/>
      </w:r>
    </w:p>
  </w:footnote>
  <w:footnote w:type="continuationSeparator" w:id="0">
    <w:p w:rsidR="00656A85" w:rsidRDefault="00656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9A1E3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656A85"/>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56A85"/>
    <w:rsid w:val="006B5B24"/>
    <w:rsid w:val="00732A2E"/>
    <w:rsid w:val="007B6378"/>
    <w:rsid w:val="007E06CE"/>
    <w:rsid w:val="00802D35"/>
    <w:rsid w:val="008520F9"/>
    <w:rsid w:val="008850EF"/>
    <w:rsid w:val="00906FF7"/>
    <w:rsid w:val="009A1E36"/>
    <w:rsid w:val="00A77B08"/>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7B08"/>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Zv-TitleReferences">
    <w:name w:val="Zv-Title_References"/>
    <w:basedOn w:val="a6"/>
    <w:rsid w:val="00A77B08"/>
    <w:pPr>
      <w:spacing w:before="120"/>
    </w:pPr>
    <w:rPr>
      <w:b/>
      <w:bCs/>
      <w:szCs w:val="20"/>
      <w:lang w:eastAsia="en-US"/>
    </w:rPr>
  </w:style>
  <w:style w:type="character" w:styleId="a7">
    <w:name w:val="Hyperlink"/>
    <w:rsid w:val="00A77B08"/>
    <w:rPr>
      <w:color w:val="0000FF"/>
      <w:u w:val="single"/>
    </w:rPr>
  </w:style>
  <w:style w:type="character" w:customStyle="1" w:styleId="inline">
    <w:name w:val="inline"/>
    <w:rsid w:val="00A77B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exsad8@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3</TotalTime>
  <Pages>1</Pages>
  <Words>456</Words>
  <Characters>2603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OF THE CONCENTRATION OF METAL CATIONS IN TAP WATER USING PLASMA EMISSION SPECTROSCOPY</dc:title>
  <dc:creator>sato</dc:creator>
  <cp:lastModifiedBy>Сатунин</cp:lastModifiedBy>
  <cp:revision>1</cp:revision>
  <cp:lastPrinted>1601-01-01T00:00:00Z</cp:lastPrinted>
  <dcterms:created xsi:type="dcterms:W3CDTF">2019-02-04T17:22:00Z</dcterms:created>
  <dcterms:modified xsi:type="dcterms:W3CDTF">2019-02-04T17:25:00Z</dcterms:modified>
</cp:coreProperties>
</file>