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B3" w:rsidRDefault="0039543F" w:rsidP="00C223B8">
      <w:pPr>
        <w:pStyle w:val="Zv-Titlereport"/>
        <w:spacing w:after="80"/>
        <w:rPr>
          <w:lang w:val="en-US"/>
        </w:rPr>
      </w:pPr>
      <w:r w:rsidRPr="00147855">
        <w:rPr>
          <w:lang w:val="en-US"/>
        </w:rPr>
        <w:t>Absence of electrical quasi-neutrality breaks the universe symmetry during the phase explosion</w:t>
      </w:r>
    </w:p>
    <w:p w:rsidR="00E55EB3" w:rsidRDefault="00E55EB3" w:rsidP="00E55EB3">
      <w:pPr>
        <w:pStyle w:val="Zv-Author"/>
        <w:rPr>
          <w:lang w:val="en-US"/>
        </w:rPr>
      </w:pPr>
      <w:r>
        <w:rPr>
          <w:lang w:val="en-US"/>
        </w:rPr>
        <w:t>Gordeev</w:t>
      </w:r>
      <w:r w:rsidRPr="004A70B2">
        <w:rPr>
          <w:lang w:val="en-US"/>
        </w:rPr>
        <w:t xml:space="preserve"> </w:t>
      </w:r>
      <w:r>
        <w:rPr>
          <w:lang w:val="en-US"/>
        </w:rPr>
        <w:t>A.V.</w:t>
      </w:r>
    </w:p>
    <w:p w:rsidR="00E55EB3" w:rsidRDefault="00E55EB3" w:rsidP="00E53A6C">
      <w:pPr>
        <w:pStyle w:val="Zv-Organization"/>
        <w:spacing w:before="80" w:after="180"/>
        <w:rPr>
          <w:lang w:val="en-US"/>
        </w:rPr>
      </w:pPr>
      <w:r w:rsidRPr="007116D5">
        <w:rPr>
          <w:lang w:val="en-US"/>
        </w:rPr>
        <w:t xml:space="preserve">NRC “Kurchatov Institute”, Moscow, Russia, </w:t>
      </w:r>
      <w:hyperlink r:id="rId7" w:history="1">
        <w:r w:rsidRPr="009E0048">
          <w:rPr>
            <w:rStyle w:val="a7"/>
            <w:lang w:val="en-US"/>
          </w:rPr>
          <w:t>alexandergordeev@yandex.ru</w:t>
        </w:r>
      </w:hyperlink>
    </w:p>
    <w:p w:rsidR="00E55EB3" w:rsidRPr="007116D5" w:rsidRDefault="00E55EB3" w:rsidP="00E55EB3">
      <w:pPr>
        <w:pStyle w:val="Zv-bodyreport"/>
        <w:spacing w:line="228" w:lineRule="auto"/>
        <w:rPr>
          <w:position w:val="-16"/>
          <w:lang w:val="en-US"/>
        </w:rPr>
      </w:pPr>
      <w:r w:rsidRPr="004A70B2">
        <w:rPr>
          <w:lang w:val="en-US"/>
        </w:rPr>
        <w:t xml:space="preserve">The forming of the electromagnetic flux in the singularity [1] in the absence of the charged particles does not result in the flying – apart of the matter because of the its reflection due to the gravitation effects. The real flying – apart appears only as a result of the phase explosion – the </w:t>
      </w:r>
      <w:r w:rsidRPr="00C223B8">
        <w:rPr>
          <w:position w:val="10"/>
          <w:lang w:val="en-US"/>
        </w:rPr>
        <w:t>simultaneous appearance of the radial electric field</w:t>
      </w:r>
      <w:r w:rsidRPr="004A70B2">
        <w:rPr>
          <w:lang w:val="en-US"/>
        </w:rPr>
        <w:t xml:space="preserve"> </w:t>
      </w:r>
      <w:r w:rsidRPr="004A70B2"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8" o:title=""/>
          </v:shape>
          <o:OLEObject Type="Embed" ProgID="Equation.3" ShapeID="_x0000_i1025" DrawAspect="Content" ObjectID="_1613672958" r:id="rId9"/>
        </w:object>
      </w:r>
      <w:r w:rsidRPr="00C223B8">
        <w:rPr>
          <w:position w:val="10"/>
          <w:lang w:val="en-US"/>
        </w:rPr>
        <w:t xml:space="preserve"> and the Schwinger production of the </w:t>
      </w:r>
      <w:r w:rsidRPr="004A70B2">
        <w:rPr>
          <w:lang w:val="en-US"/>
        </w:rPr>
        <w:t xml:space="preserve">charged particles outside the singularity by the account of the Poisson equation [2]. In this case it is suggested that near the singularity is possible the separation of the charged particles of opposite charge to be arised simultaneous with the electric field </w:t>
      </w:r>
      <w:r w:rsidRPr="004A70B2">
        <w:rPr>
          <w:position w:val="-16"/>
        </w:rPr>
        <w:object w:dxaOrig="340" w:dyaOrig="340">
          <v:shape id="_x0000_i1026" type="#_x0000_t75" style="width:17.25pt;height:17.25pt" o:ole="">
            <v:imagedata r:id="rId10" o:title=""/>
          </v:shape>
          <o:OLEObject Type="Embed" ProgID="Equation.3" ShapeID="_x0000_i1026" DrawAspect="Content" ObjectID="_1613672959" r:id="rId11"/>
        </w:object>
      </w:r>
      <w:r w:rsidRPr="007116D5">
        <w:rPr>
          <w:position w:val="-16"/>
          <w:lang w:val="en-US"/>
        </w:rPr>
        <w:t xml:space="preserve"> </w:t>
      </w:r>
      <w:r w:rsidRPr="004A70B2">
        <w:rPr>
          <w:position w:val="-16"/>
        </w:rPr>
        <w:object w:dxaOrig="2960" w:dyaOrig="620">
          <v:shape id="_x0000_i1027" type="#_x0000_t75" style="width:147.75pt;height:30.75pt" o:ole="">
            <v:imagedata r:id="rId12" o:title=""/>
          </v:shape>
          <o:OLEObject Type="Embed" ProgID="Equation.3" ShapeID="_x0000_i1027" DrawAspect="Content" ObjectID="_1613672960" r:id="rId13"/>
        </w:object>
      </w:r>
      <w:r w:rsidRPr="004A70B2">
        <w:rPr>
          <w:lang w:val="en-US"/>
        </w:rPr>
        <w:t>,</w:t>
      </w:r>
      <w:r>
        <w:rPr>
          <w:lang w:val="en-US"/>
        </w:rPr>
        <w:t xml:space="preserve"> </w:t>
      </w:r>
      <w:r w:rsidRPr="004A70B2">
        <w:rPr>
          <w:position w:val="-16"/>
        </w:rPr>
        <w:object w:dxaOrig="2960" w:dyaOrig="620">
          <v:shape id="_x0000_i1028" type="#_x0000_t75" style="width:147.75pt;height:30.75pt" o:ole="">
            <v:imagedata r:id="rId14" o:title=""/>
          </v:shape>
          <o:OLEObject Type="Embed" ProgID="Equation.3" ShapeID="_x0000_i1028" DrawAspect="Content" ObjectID="_1613672961" r:id="rId15"/>
        </w:object>
      </w:r>
      <w:r w:rsidRPr="00E55EB3">
        <w:rPr>
          <w:position w:val="8"/>
          <w:lang w:val="en-US"/>
        </w:rPr>
        <w:t xml:space="preserve">, where </w:t>
      </w:r>
      <w:r w:rsidRPr="00E55EB3">
        <w:rPr>
          <w:position w:val="8"/>
        </w:rPr>
        <w:object w:dxaOrig="279" w:dyaOrig="340">
          <v:shape id="_x0000_i1029" type="#_x0000_t75" style="width:14.25pt;height:17.25pt" o:ole="">
            <v:imagedata r:id="rId16" o:title=""/>
          </v:shape>
          <o:OLEObject Type="Embed" ProgID="Equation.3" ShapeID="_x0000_i1029" DrawAspect="Content" ObjectID="_1613672962" r:id="rId17"/>
        </w:object>
      </w:r>
      <w:r w:rsidRPr="00E55EB3">
        <w:rPr>
          <w:position w:val="8"/>
          <w:lang w:val="en-US"/>
        </w:rPr>
        <w:t xml:space="preserve">&gt; 0, </w:t>
      </w:r>
      <w:r w:rsidRPr="00E55EB3">
        <w:rPr>
          <w:position w:val="8"/>
        </w:rPr>
        <w:object w:dxaOrig="279" w:dyaOrig="340">
          <v:shape id="_x0000_i1030" type="#_x0000_t75" style="width:14.25pt;height:17.25pt" o:ole="">
            <v:imagedata r:id="rId18" o:title=""/>
          </v:shape>
          <o:OLEObject Type="Embed" ProgID="Equation.3" ShapeID="_x0000_i1030" DrawAspect="Content" ObjectID="_1613672963" r:id="rId19"/>
        </w:object>
      </w:r>
      <w:r w:rsidRPr="00E55EB3">
        <w:rPr>
          <w:position w:val="8"/>
          <w:lang w:val="en-US"/>
        </w:rPr>
        <w:t xml:space="preserve"> &lt; 0.</w:t>
      </w:r>
    </w:p>
    <w:p w:rsidR="00E55EB3" w:rsidRPr="007116D5" w:rsidRDefault="00E55EB3" w:rsidP="00E55EB3">
      <w:pPr>
        <w:pStyle w:val="Zv-bodyreport"/>
        <w:spacing w:line="228" w:lineRule="auto"/>
        <w:rPr>
          <w:lang w:val="en-US"/>
        </w:rPr>
      </w:pPr>
      <w:r w:rsidRPr="007116D5">
        <w:rPr>
          <w:lang w:val="en-US"/>
        </w:rPr>
        <w:t xml:space="preserve">Then after differentiation with respect to time one can obtain </w:t>
      </w:r>
    </w:p>
    <w:p w:rsidR="00E55EB3" w:rsidRPr="004A70B2" w:rsidRDefault="00E55EB3" w:rsidP="00E55EB3">
      <w:pPr>
        <w:pStyle w:val="Zv-bodyreport"/>
        <w:spacing w:line="228" w:lineRule="auto"/>
        <w:rPr>
          <w:lang w:val="en-US"/>
        </w:rPr>
      </w:pPr>
      <w:r w:rsidRPr="004A70B2">
        <w:rPr>
          <w:position w:val="-16"/>
        </w:rPr>
        <w:object w:dxaOrig="3920" w:dyaOrig="620">
          <v:shape id="_x0000_i1031" type="#_x0000_t75" style="width:195.75pt;height:30.75pt" o:ole="">
            <v:imagedata r:id="rId20" o:title=""/>
          </v:shape>
          <o:OLEObject Type="Embed" ProgID="Equation.3" ShapeID="_x0000_i1031" DrawAspect="Content" ObjectID="_1613672964" r:id="rId21"/>
        </w:object>
      </w:r>
      <w:r w:rsidRPr="00E53A6C">
        <w:rPr>
          <w:position w:val="4"/>
          <w:lang w:val="en-US"/>
        </w:rPr>
        <w:t>, where in the right-hand side of the equation represents</w:t>
      </w:r>
      <w:r w:rsidRPr="004A70B2">
        <w:rPr>
          <w:lang w:val="en-US"/>
        </w:rPr>
        <w:t xml:space="preserve"> the value which is proportional to the total number of particles pair come in</w:t>
      </w:r>
      <w:r>
        <w:rPr>
          <w:lang w:val="en-US"/>
        </w:rPr>
        <w:t xml:space="preserve"> </w:t>
      </w:r>
      <w:r w:rsidRPr="004A70B2">
        <w:rPr>
          <w:lang w:val="en-US"/>
        </w:rPr>
        <w:t xml:space="preserve"> into being in Schwinger process per unit volume and per unit time w</w:t>
      </w:r>
      <w:r>
        <w:rPr>
          <w:lang w:val="en-US"/>
        </w:rPr>
        <w:t xml:space="preserve"> [cm</w:t>
      </w:r>
      <w:r w:rsidRPr="004A70B2">
        <w:rPr>
          <w:vertAlign w:val="superscript"/>
          <w:lang w:val="en-US"/>
        </w:rPr>
        <w:t>–3</w:t>
      </w:r>
      <w:r>
        <w:rPr>
          <w:lang w:val="en-US"/>
        </w:rPr>
        <w:t>, s</w:t>
      </w:r>
      <w:r w:rsidRPr="004A70B2">
        <w:rPr>
          <w:vertAlign w:val="superscript"/>
          <w:lang w:val="en-US"/>
        </w:rPr>
        <w:t>–1</w:t>
      </w:r>
      <w:r>
        <w:rPr>
          <w:lang w:val="en-US"/>
        </w:rPr>
        <w:t>].</w:t>
      </w:r>
      <w:r w:rsidRPr="004A70B2">
        <w:rPr>
          <w:lang w:val="en-US"/>
        </w:rPr>
        <w:t xml:space="preserve"> .</w:t>
      </w:r>
    </w:p>
    <w:p w:rsidR="00E55EB3" w:rsidRPr="004A70B2" w:rsidRDefault="00E55EB3" w:rsidP="00E55EB3">
      <w:pPr>
        <w:pStyle w:val="Zv-bodyreport"/>
        <w:spacing w:line="228" w:lineRule="auto"/>
        <w:rPr>
          <w:lang w:val="en-US"/>
        </w:rPr>
      </w:pPr>
      <w:r w:rsidRPr="004A70B2">
        <w:rPr>
          <w:lang w:val="en-US"/>
        </w:rPr>
        <w:t xml:space="preserve"> Therefore</w:t>
      </w:r>
      <w:r>
        <w:rPr>
          <w:lang w:val="en-US"/>
        </w:rPr>
        <w:t>,</w:t>
      </w:r>
      <w:r w:rsidRPr="004A70B2">
        <w:rPr>
          <w:lang w:val="en-US"/>
        </w:rPr>
        <w:t xml:space="preserve"> according to [2]</w:t>
      </w:r>
      <w:r>
        <w:rPr>
          <w:lang w:val="en-US"/>
        </w:rPr>
        <w:t>,</w:t>
      </w:r>
      <w:r w:rsidRPr="004A70B2">
        <w:rPr>
          <w:lang w:val="en-US"/>
        </w:rPr>
        <w:t xml:space="preserve"> this expression one can rewrite in the form</w:t>
      </w:r>
    </w:p>
    <w:p w:rsidR="00E55EB3" w:rsidRPr="00243E39" w:rsidRDefault="00E55EB3" w:rsidP="00E53A6C">
      <w:pPr>
        <w:spacing w:before="120" w:line="228" w:lineRule="auto"/>
        <w:ind w:firstLine="709"/>
        <w:jc w:val="both"/>
        <w:rPr>
          <w:lang w:val="en-US"/>
        </w:rPr>
      </w:pPr>
      <w:r w:rsidRPr="0051450E">
        <w:rPr>
          <w:position w:val="-30"/>
        </w:rPr>
        <w:object w:dxaOrig="5200" w:dyaOrig="720">
          <v:shape id="_x0000_i1032" type="#_x0000_t75" style="width:260.25pt;height:36pt" o:ole="">
            <v:imagedata r:id="rId22" o:title=""/>
          </v:shape>
          <o:OLEObject Type="Embed" ProgID="Equation.3" ShapeID="_x0000_i1032" DrawAspect="Content" ObjectID="_1613672965" r:id="rId23"/>
        </w:object>
      </w:r>
      <w:r>
        <w:rPr>
          <w:lang w:val="en-US"/>
        </w:rPr>
        <w:t xml:space="preserve">, </w:t>
      </w:r>
    </w:p>
    <w:p w:rsidR="00E55EB3" w:rsidRDefault="00E55EB3" w:rsidP="00E55EB3">
      <w:pPr>
        <w:spacing w:line="228" w:lineRule="auto"/>
        <w:ind w:firstLine="708"/>
        <w:jc w:val="both"/>
        <w:rPr>
          <w:lang w:val="en-US"/>
        </w:rPr>
      </w:pPr>
    </w:p>
    <w:p w:rsidR="00E55EB3" w:rsidRPr="009D64CB" w:rsidRDefault="00E55EB3" w:rsidP="00E55EB3">
      <w:pPr>
        <w:spacing w:line="228" w:lineRule="auto"/>
        <w:ind w:firstLine="708"/>
        <w:jc w:val="both"/>
        <w:rPr>
          <w:lang w:val="en-US"/>
        </w:rPr>
      </w:pPr>
      <w:r w:rsidRPr="00233CE6">
        <w:rPr>
          <w:position w:val="-12"/>
        </w:rPr>
        <w:object w:dxaOrig="2340" w:dyaOrig="480">
          <v:shape id="_x0000_i1033" type="#_x0000_t75" style="width:117pt;height:24pt" o:ole="">
            <v:imagedata r:id="rId24" o:title=""/>
          </v:shape>
          <o:OLEObject Type="Embed" ProgID="Equation.3" ShapeID="_x0000_i1033" DrawAspect="Content" ObjectID="_1613672966" r:id="rId25"/>
        </w:object>
      </w:r>
      <w:r w:rsidRPr="009D64CB">
        <w:rPr>
          <w:lang w:val="en-US"/>
        </w:rPr>
        <w:t>,</w:t>
      </w:r>
      <w:r w:rsidRPr="00233CE6">
        <w:rPr>
          <w:position w:val="-12"/>
          <w:lang w:val="en-US"/>
        </w:rPr>
        <w:object w:dxaOrig="2380" w:dyaOrig="480">
          <v:shape id="_x0000_i1034" type="#_x0000_t75" style="width:119.25pt;height:24pt" o:ole="">
            <v:imagedata r:id="rId26" o:title=""/>
          </v:shape>
          <o:OLEObject Type="Embed" ProgID="Equation.3" ShapeID="_x0000_i1034" DrawAspect="Content" ObjectID="_1613672967" r:id="rId27"/>
        </w:object>
      </w:r>
      <w:r w:rsidRPr="009D64CB">
        <w:rPr>
          <w:lang w:val="en-US"/>
        </w:rPr>
        <w:t>,</w:t>
      </w:r>
      <w:r w:rsidRPr="00ED0C86">
        <w:rPr>
          <w:position w:val="-32"/>
          <w:lang w:val="en-US"/>
        </w:rPr>
        <w:object w:dxaOrig="1820" w:dyaOrig="760">
          <v:shape id="_x0000_i1035" type="#_x0000_t75" style="width:90.75pt;height:38.25pt" o:ole="">
            <v:imagedata r:id="rId28" o:title=""/>
          </v:shape>
          <o:OLEObject Type="Embed" ProgID="Equation.3" ShapeID="_x0000_i1035" DrawAspect="Content" ObjectID="_1613672968" r:id="rId29"/>
        </w:object>
      </w:r>
      <w:r w:rsidRPr="00ED0C86">
        <w:rPr>
          <w:position w:val="-28"/>
        </w:rPr>
        <w:object w:dxaOrig="1500" w:dyaOrig="660">
          <v:shape id="_x0000_i1036" type="#_x0000_t75" style="width:75pt;height:33pt" o:ole="">
            <v:imagedata r:id="rId30" o:title=""/>
          </v:shape>
          <o:OLEObject Type="Embed" ProgID="Equation.3" ShapeID="_x0000_i1036" DrawAspect="Content" ObjectID="_1613672969" r:id="rId31"/>
        </w:object>
      </w:r>
      <w:r>
        <w:rPr>
          <w:lang w:val="en-US"/>
        </w:rPr>
        <w:t>,</w:t>
      </w:r>
    </w:p>
    <w:p w:rsidR="00E55EB3" w:rsidRDefault="00E55EB3" w:rsidP="00E55EB3">
      <w:pPr>
        <w:pStyle w:val="Zv-bodyreport"/>
        <w:spacing w:line="228" w:lineRule="auto"/>
        <w:ind w:firstLine="0"/>
        <w:rPr>
          <w:lang w:val="en-US"/>
        </w:rPr>
      </w:pPr>
      <w:r>
        <w:rPr>
          <w:lang w:val="en-US"/>
        </w:rPr>
        <w:t xml:space="preserve">where takes place </w:t>
      </w:r>
      <w:r w:rsidRPr="0066407D">
        <w:rPr>
          <w:position w:val="-16"/>
        </w:rPr>
        <w:object w:dxaOrig="1080" w:dyaOrig="460">
          <v:shape id="_x0000_i1037" type="#_x0000_t75" style="width:54pt;height:23.25pt" o:ole="">
            <v:imagedata r:id="rId32" o:title=""/>
          </v:shape>
          <o:OLEObject Type="Embed" ProgID="Equation.3" ShapeID="_x0000_i1037" DrawAspect="Content" ObjectID="_1613672970" r:id="rId33"/>
        </w:object>
      </w:r>
      <w:r w:rsidRPr="009D64CB">
        <w:rPr>
          <w:lang w:val="en-US"/>
        </w:rPr>
        <w:t>,</w:t>
      </w:r>
      <w:r>
        <w:rPr>
          <w:lang w:val="en-US"/>
        </w:rPr>
        <w:t xml:space="preserve"> </w:t>
      </w:r>
      <w:r w:rsidRPr="0066407D">
        <w:rPr>
          <w:position w:val="-38"/>
        </w:rPr>
        <w:object w:dxaOrig="1160" w:dyaOrig="820">
          <v:shape id="_x0000_i1038" type="#_x0000_t75" style="width:57.75pt;height:41.25pt" o:ole="">
            <v:imagedata r:id="rId34" o:title=""/>
          </v:shape>
          <o:OLEObject Type="Embed" ProgID="Equation.3" ShapeID="_x0000_i1038" DrawAspect="Content" ObjectID="_1613672971" r:id="rId35"/>
        </w:object>
      </w:r>
      <w:r w:rsidRPr="009D64CB">
        <w:rPr>
          <w:lang w:val="en-US"/>
        </w:rPr>
        <w:t>,</w:t>
      </w:r>
      <w:r>
        <w:rPr>
          <w:lang w:val="en-US"/>
        </w:rPr>
        <w:t xml:space="preserve"> </w:t>
      </w:r>
      <w:r w:rsidRPr="0066407D">
        <w:rPr>
          <w:position w:val="-32"/>
        </w:rPr>
        <w:object w:dxaOrig="1020" w:dyaOrig="760">
          <v:shape id="_x0000_i1039" type="#_x0000_t75" style="width:51pt;height:38.25pt" o:ole="">
            <v:imagedata r:id="rId36" o:title=""/>
          </v:shape>
          <o:OLEObject Type="Embed" ProgID="Equation.3" ShapeID="_x0000_i1039" DrawAspect="Content" ObjectID="_1613672972" r:id="rId37"/>
        </w:object>
      </w:r>
      <w:r w:rsidRPr="009D64CB">
        <w:rPr>
          <w:lang w:val="en-US"/>
        </w:rPr>
        <w:t>,</w:t>
      </w:r>
      <w:r>
        <w:rPr>
          <w:lang w:val="en-US"/>
        </w:rPr>
        <w:t xml:space="preserve"> </w:t>
      </w:r>
      <w:r w:rsidRPr="0066407D">
        <w:rPr>
          <w:position w:val="-24"/>
        </w:rPr>
        <w:object w:dxaOrig="1219" w:dyaOrig="660">
          <v:shape id="_x0000_i1040" type="#_x0000_t75" style="width:60.75pt;height:33pt" o:ole="">
            <v:imagedata r:id="rId38" o:title=""/>
          </v:shape>
          <o:OLEObject Type="Embed" ProgID="Equation.3" ShapeID="_x0000_i1040" DrawAspect="Content" ObjectID="_1613672973" r:id="rId39"/>
        </w:object>
      </w:r>
      <w:r>
        <w:rPr>
          <w:lang w:val="en-US"/>
        </w:rPr>
        <w:t>.</w:t>
      </w:r>
    </w:p>
    <w:p w:rsidR="00E55EB3" w:rsidRDefault="00E55EB3" w:rsidP="00E55EB3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 xml:space="preserve">In the singularity </w:t>
      </w:r>
      <w:r w:rsidRPr="009D64CB">
        <w:rPr>
          <w:position w:val="-6"/>
          <w:lang w:val="en-US"/>
        </w:rPr>
        <w:object w:dxaOrig="1080" w:dyaOrig="279">
          <v:shape id="_x0000_i1041" type="#_x0000_t75" style="width:54pt;height:14.25pt" o:ole="">
            <v:imagedata r:id="rId40" o:title=""/>
          </v:shape>
          <o:OLEObject Type="Embed" ProgID="Equation.3" ShapeID="_x0000_i1041" DrawAspect="Content" ObjectID="_1613672974" r:id="rId41"/>
        </w:object>
      </w:r>
      <w:r>
        <w:rPr>
          <w:lang w:val="en-US"/>
        </w:rPr>
        <w:t xml:space="preserve"> and outside the singularity because of instantaneous change of the electric field </w:t>
      </w:r>
      <w:r w:rsidRPr="000002CF">
        <w:rPr>
          <w:position w:val="-10"/>
          <w:lang w:val="en-US"/>
        </w:rPr>
        <w:object w:dxaOrig="1200" w:dyaOrig="360">
          <v:shape id="_x0000_i1042" type="#_x0000_t75" style="width:60pt;height:18pt" o:ole="">
            <v:imagedata r:id="rId42" o:title=""/>
          </v:shape>
          <o:OLEObject Type="Embed" ProgID="Equation.3" ShapeID="_x0000_i1042" DrawAspect="Content" ObjectID="_1613672975" r:id="rId43"/>
        </w:object>
      </w:r>
      <w:r>
        <w:rPr>
          <w:lang w:val="en-US"/>
        </w:rPr>
        <w:t xml:space="preserve">. Owing to antimatter concentration near the singularity </w:t>
      </w:r>
      <w:r w:rsidRPr="00AA7249">
        <w:rPr>
          <w:position w:val="-10"/>
          <w:lang w:val="en-US"/>
        </w:rPr>
        <w:object w:dxaOrig="180" w:dyaOrig="340">
          <v:shape id="_x0000_i1043" type="#_x0000_t75" style="width:9pt;height:17.25pt" o:ole="">
            <v:imagedata r:id="rId44" o:title=""/>
          </v:shape>
          <o:OLEObject Type="Embed" ProgID="Equation.3" ShapeID="_x0000_i1043" DrawAspect="Content" ObjectID="_1613672976" r:id="rId45"/>
        </w:object>
      </w:r>
      <w:r>
        <w:rPr>
          <w:lang w:val="en-US"/>
        </w:rPr>
        <w:t xml:space="preserve">electric field takes the form </w:t>
      </w:r>
      <w:r w:rsidRPr="00AA7249">
        <w:rPr>
          <w:position w:val="-14"/>
          <w:lang w:val="en-US"/>
        </w:rPr>
        <w:object w:dxaOrig="520" w:dyaOrig="400">
          <v:shape id="_x0000_i1044" type="#_x0000_t75" style="width:26.25pt;height:20.25pt" o:ole="">
            <v:imagedata r:id="rId46" o:title=""/>
          </v:shape>
          <o:OLEObject Type="Embed" ProgID="Equation.3" ShapeID="_x0000_i1044" DrawAspect="Content" ObjectID="_1613672977" r:id="rId47"/>
        </w:object>
      </w:r>
      <w:r>
        <w:rPr>
          <w:lang w:val="en-US"/>
        </w:rPr>
        <w:t xml:space="preserve"> &lt; 0. Therefore the equation for the electric field takes the form</w:t>
      </w:r>
    </w:p>
    <w:p w:rsidR="00E55EB3" w:rsidRDefault="00E55EB3" w:rsidP="00E53A6C">
      <w:pPr>
        <w:pStyle w:val="Zv-bodyreport"/>
        <w:spacing w:line="192" w:lineRule="auto"/>
        <w:rPr>
          <w:lang w:val="en-US"/>
        </w:rPr>
      </w:pPr>
      <w:r>
        <w:rPr>
          <w:lang w:val="en-US"/>
        </w:rPr>
        <w:t xml:space="preserve"> </w:t>
      </w:r>
      <w:r w:rsidRPr="0029367D">
        <w:rPr>
          <w:position w:val="-10"/>
        </w:rPr>
        <w:object w:dxaOrig="180" w:dyaOrig="340">
          <v:shape id="_x0000_i1045" type="#_x0000_t75" style="width:9pt;height:17.25pt" o:ole="">
            <v:imagedata r:id="rId44" o:title=""/>
          </v:shape>
          <o:OLEObject Type="Embed" ProgID="Equation.3" ShapeID="_x0000_i1045" DrawAspect="Content" ObjectID="_1613672978" r:id="rId48"/>
        </w:object>
      </w:r>
      <w:r>
        <w:rPr>
          <w:lang w:val="en-US"/>
        </w:rPr>
        <w:t>.</w:t>
      </w:r>
      <w:r>
        <w:rPr>
          <w:lang w:val="en-US"/>
        </w:rPr>
        <w:tab/>
      </w:r>
      <w:r w:rsidRPr="0029367D">
        <w:rPr>
          <w:position w:val="-38"/>
        </w:rPr>
        <w:object w:dxaOrig="5220" w:dyaOrig="900">
          <v:shape id="_x0000_i1046" type="#_x0000_t75" style="width:261pt;height:45pt" o:ole="">
            <v:imagedata r:id="rId49" o:title=""/>
          </v:shape>
          <o:OLEObject Type="Embed" ProgID="Equation.3" ShapeID="_x0000_i1046" DrawAspect="Content" ObjectID="_1613672979" r:id="rId50"/>
        </w:object>
      </w:r>
      <w:r w:rsidRPr="0013662D">
        <w:rPr>
          <w:lang w:val="en-US"/>
        </w:rPr>
        <w:t>.</w:t>
      </w:r>
      <w:r>
        <w:rPr>
          <w:lang w:val="en-US"/>
        </w:rPr>
        <w:tab/>
      </w:r>
    </w:p>
    <w:p w:rsidR="00E55EB3" w:rsidRDefault="00E55EB3" w:rsidP="00E55EB3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 xml:space="preserve"> Introducing designations </w:t>
      </w:r>
      <w:r w:rsidRPr="000B46BF">
        <w:rPr>
          <w:position w:val="-24"/>
          <w:lang w:val="en-US"/>
        </w:rPr>
        <w:object w:dxaOrig="660" w:dyaOrig="620">
          <v:shape id="_x0000_i1047" type="#_x0000_t75" style="width:33pt;height:30.75pt" o:ole="">
            <v:imagedata r:id="rId51" o:title=""/>
          </v:shape>
          <o:OLEObject Type="Embed" ProgID="Equation.3" ShapeID="_x0000_i1047" DrawAspect="Content" ObjectID="_1613672980" r:id="rId52"/>
        </w:object>
      </w:r>
      <w:r>
        <w:rPr>
          <w:lang w:val="en-US"/>
        </w:rPr>
        <w:t xml:space="preserve">, </w:t>
      </w:r>
      <w:r w:rsidRPr="000B46BF">
        <w:rPr>
          <w:position w:val="-30"/>
          <w:lang w:val="en-US"/>
        </w:rPr>
        <w:object w:dxaOrig="1040" w:dyaOrig="780">
          <v:shape id="_x0000_i1048" type="#_x0000_t75" style="width:51.75pt;height:39pt" o:ole="">
            <v:imagedata r:id="rId53" o:title=""/>
          </v:shape>
          <o:OLEObject Type="Embed" ProgID="Equation.3" ShapeID="_x0000_i1048" DrawAspect="Content" ObjectID="_1613672981" r:id="rId54"/>
        </w:object>
      </w:r>
      <w:r>
        <w:rPr>
          <w:lang w:val="en-US"/>
        </w:rPr>
        <w:t xml:space="preserve"> one can obtain the final equation</w:t>
      </w:r>
    </w:p>
    <w:p w:rsidR="00E55EB3" w:rsidRPr="0044633A" w:rsidRDefault="00E55EB3" w:rsidP="00E53A6C">
      <w:pPr>
        <w:pStyle w:val="Zv-bodyreport"/>
        <w:spacing w:line="192" w:lineRule="auto"/>
        <w:rPr>
          <w:lang w:val="en-US"/>
        </w:rPr>
      </w:pPr>
      <w:r>
        <w:rPr>
          <w:lang w:val="en-US"/>
        </w:rPr>
        <w:t xml:space="preserve"> </w:t>
      </w:r>
      <w:r w:rsidRPr="00154B53">
        <w:rPr>
          <w:position w:val="-30"/>
          <w:lang w:val="en-US"/>
        </w:rPr>
        <w:object w:dxaOrig="4540" w:dyaOrig="720">
          <v:shape id="_x0000_i1049" type="#_x0000_t75" style="width:227.25pt;height:36pt" o:ole="">
            <v:imagedata r:id="rId55" o:title=""/>
          </v:shape>
          <o:OLEObject Type="Embed" ProgID="Equation.3" ShapeID="_x0000_i1049" DrawAspect="Content" ObjectID="_1613672982" r:id="rId56"/>
        </w:object>
      </w:r>
      <w:r>
        <w:rPr>
          <w:lang w:val="en-US"/>
        </w:rPr>
        <w:t xml:space="preserve">. </w:t>
      </w:r>
    </w:p>
    <w:p w:rsidR="00E55EB3" w:rsidRDefault="00E55EB3" w:rsidP="00C223B8">
      <w:pPr>
        <w:pStyle w:val="Zv-TitleReferences-en"/>
        <w:widowControl w:val="0"/>
        <w:rPr>
          <w:lang w:val="en-US"/>
        </w:rPr>
      </w:pPr>
      <w:r w:rsidRPr="00E55EB3">
        <w:t>References</w:t>
      </w:r>
    </w:p>
    <w:p w:rsidR="00E55EB3" w:rsidRPr="00E55EB3" w:rsidRDefault="00E55EB3" w:rsidP="00E53A6C">
      <w:pPr>
        <w:pStyle w:val="Zv-References-en"/>
        <w:widowControl w:val="0"/>
        <w:spacing w:line="238" w:lineRule="auto"/>
      </w:pPr>
      <w:r w:rsidRPr="00E55EB3">
        <w:t xml:space="preserve">Hawking S.W., Penrose R. // Proc. Roy. Soc. Lond. A. 314, 529–548 (1970). Printed in Great Britain. </w:t>
      </w:r>
    </w:p>
    <w:p w:rsidR="00E55EB3" w:rsidRPr="00E55EB3" w:rsidRDefault="00E55EB3" w:rsidP="00E53A6C">
      <w:pPr>
        <w:pStyle w:val="Zv-References-en"/>
        <w:widowControl w:val="0"/>
        <w:spacing w:line="238" w:lineRule="auto"/>
      </w:pPr>
      <w:r w:rsidRPr="00E55EB3">
        <w:t>Ritus V.I., Nikishov A.I. // The Quantum Electrodynamics of Phenomena in Intense Field. Proc. Lebedev Physical Inst., v. 111. Moscow, Nauka, 1979.</w:t>
      </w:r>
      <w:r w:rsidR="00C223B8">
        <w:br/>
      </w:r>
    </w:p>
    <w:sectPr w:rsidR="00E55EB3" w:rsidRPr="00E55EB3" w:rsidSect="00F95123">
      <w:headerReference w:type="default" r:id="rId57"/>
      <w:footerReference w:type="even" r:id="rId58"/>
      <w:footerReference w:type="default" r:id="rId5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B5" w:rsidRDefault="00344BB5">
      <w:r>
        <w:separator/>
      </w:r>
    </w:p>
  </w:endnote>
  <w:endnote w:type="continuationSeparator" w:id="0">
    <w:p w:rsidR="00344BB5" w:rsidRDefault="0034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033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033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43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B5" w:rsidRDefault="00344BB5">
      <w:r>
        <w:separator/>
      </w:r>
    </w:p>
  </w:footnote>
  <w:footnote w:type="continuationSeparator" w:id="0">
    <w:p w:rsidR="00344BB5" w:rsidRDefault="0034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D033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3B8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555D2"/>
    <w:rsid w:val="00344BB5"/>
    <w:rsid w:val="003800F3"/>
    <w:rsid w:val="0039543F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23B8"/>
    <w:rsid w:val="00C232A0"/>
    <w:rsid w:val="00C5751F"/>
    <w:rsid w:val="00D0336F"/>
    <w:rsid w:val="00D47F19"/>
    <w:rsid w:val="00D900FB"/>
    <w:rsid w:val="00D92E54"/>
    <w:rsid w:val="00E53A6C"/>
    <w:rsid w:val="00E55EB3"/>
    <w:rsid w:val="00E7021A"/>
    <w:rsid w:val="00E87733"/>
    <w:rsid w:val="00EE371E"/>
    <w:rsid w:val="00EF07A9"/>
    <w:rsid w:val="00F722F5"/>
    <w:rsid w:val="00F74399"/>
    <w:rsid w:val="00F95123"/>
    <w:rsid w:val="00FE5AB7"/>
    <w:rsid w:val="00FE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EB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55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hyperlink" Target="mailto:alexandergordeev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0</TotalTime>
  <Pages>1</Pages>
  <Words>303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ELECTRICAL NONQUASI-NEUTRALITY BREAKS THE UNIVERSE SYMMETRY UNDER THE PHASE EXPLOSION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NONQUASI-NEUTRALITY BREAKS THE UNIVERSE SYMMETRY UNDER THE PHASE EXPLOSION</dc:title>
  <dc:creator>sato</dc:creator>
  <cp:lastModifiedBy>Сатунин</cp:lastModifiedBy>
  <cp:revision>3</cp:revision>
  <cp:lastPrinted>1601-01-01T00:00:00Z</cp:lastPrinted>
  <dcterms:created xsi:type="dcterms:W3CDTF">2019-02-04T11:04:00Z</dcterms:created>
  <dcterms:modified xsi:type="dcterms:W3CDTF">2019-03-09T18:42:00Z</dcterms:modified>
</cp:coreProperties>
</file>