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86" w:rsidRPr="00117E86" w:rsidRDefault="00117E86" w:rsidP="00117E86">
      <w:pPr>
        <w:pStyle w:val="Zv-Titlereport"/>
      </w:pPr>
      <w:bookmarkStart w:id="0" w:name="_Hlk531864352"/>
      <w:r w:rsidRPr="00117E86">
        <w:t>радиальный адиабатический разлет лазерно-нагретой цилиндрической мишени</w:t>
      </w:r>
    </w:p>
    <w:bookmarkEnd w:id="0"/>
    <w:p w:rsidR="00117E86" w:rsidRDefault="00117E86" w:rsidP="00117E86">
      <w:pPr>
        <w:pStyle w:val="Zv-Author"/>
      </w:pPr>
      <w:r w:rsidRPr="00452BBC">
        <w:rPr>
          <w:vertAlign w:val="superscript"/>
        </w:rPr>
        <w:t>1,2,3</w:t>
      </w:r>
      <w:r>
        <w:t>Ковалев</w:t>
      </w:r>
      <w:r w:rsidRPr="00452E6B">
        <w:t xml:space="preserve"> </w:t>
      </w:r>
      <w:r>
        <w:t xml:space="preserve">В.Ф., </w:t>
      </w:r>
      <w:r>
        <w:rPr>
          <w:vertAlign w:val="superscript"/>
        </w:rPr>
        <w:t>2,3</w:t>
      </w:r>
      <w:r w:rsidRPr="00EF4F5A">
        <w:rPr>
          <w:u w:val="single"/>
        </w:rPr>
        <w:t>Бочкарев</w:t>
      </w:r>
      <w:r w:rsidRPr="00452E6B">
        <w:rPr>
          <w:u w:val="single"/>
        </w:rPr>
        <w:t xml:space="preserve"> </w:t>
      </w:r>
      <w:r w:rsidRPr="00EF4F5A">
        <w:rPr>
          <w:u w:val="single"/>
        </w:rPr>
        <w:t>С.Г.</w:t>
      </w:r>
      <w:r>
        <w:t xml:space="preserve">, </w:t>
      </w:r>
      <w:r>
        <w:rPr>
          <w:vertAlign w:val="superscript"/>
        </w:rPr>
        <w:t>2,3</w:t>
      </w:r>
      <w:r w:rsidRPr="001C0694">
        <w:t>Быченков В.Ю.</w:t>
      </w:r>
    </w:p>
    <w:p w:rsidR="00117E86" w:rsidRPr="00452E6B" w:rsidRDefault="00117E86" w:rsidP="00117E86">
      <w:pPr>
        <w:pStyle w:val="Zv-Organization"/>
      </w:pPr>
      <w:r w:rsidRPr="00452E6B">
        <w:rPr>
          <w:vertAlign w:val="superscript"/>
        </w:rPr>
        <w:t>1</w:t>
      </w:r>
      <w:r w:rsidRPr="00452E6B">
        <w:t>Институт прикладной математики им. М.В. Келдыша РАН, г. Москва</w:t>
      </w:r>
      <w:r>
        <w:t>, Россия</w:t>
      </w:r>
      <w:r>
        <w:br/>
      </w:r>
      <w:r w:rsidRPr="00452E6B">
        <w:rPr>
          <w:vertAlign w:val="superscript"/>
        </w:rPr>
        <w:t>2</w:t>
      </w:r>
      <w:r w:rsidRPr="00452E6B">
        <w:t>Физический институт и</w:t>
      </w:r>
      <w:r>
        <w:t>м. П.Н. Лебедева РАН, г. Москва, Россия</w:t>
      </w:r>
      <w:r w:rsidRPr="00452E6B">
        <w:t xml:space="preserve">, </w:t>
      </w:r>
      <w:r>
        <w:br/>
      </w:r>
      <w:r w:rsidR="00784079" w:rsidRPr="00784079">
        <w:t xml:space="preserve">    </w:t>
      </w:r>
      <w:r w:rsidRPr="00452E6B">
        <w:t xml:space="preserve"> </w:t>
      </w:r>
      <w:hyperlink r:id="rId7" w:history="1">
        <w:r w:rsidR="00784079" w:rsidRPr="004C50D5">
          <w:rPr>
            <w:rStyle w:val="a7"/>
          </w:rPr>
          <w:t>bochkar@sci.lebedev.ru</w:t>
        </w:r>
      </w:hyperlink>
      <w:r w:rsidR="00784079" w:rsidRPr="00784079">
        <w:br/>
      </w:r>
      <w:r w:rsidRPr="00452E6B">
        <w:rPr>
          <w:vertAlign w:val="superscript"/>
        </w:rPr>
        <w:t>3</w:t>
      </w:r>
      <w:r w:rsidRPr="00452E6B">
        <w:t xml:space="preserve">Центр фундаментальных и прикладных исследований, ВНИИА, </w:t>
      </w:r>
      <w:r>
        <w:t xml:space="preserve">г. </w:t>
      </w:r>
      <w:r w:rsidRPr="00452E6B">
        <w:t>Москва, Р</w:t>
      </w:r>
      <w:r>
        <w:t>оссия</w:t>
      </w:r>
    </w:p>
    <w:p w:rsidR="00117E86" w:rsidRDefault="00117E86" w:rsidP="00117E86">
      <w:pPr>
        <w:pStyle w:val="Zv-bodyreport"/>
      </w:pPr>
      <w:r>
        <w:t>В настоящее время генерация ионов в плазме, созданной мощным импульсом лазерного излучения, представляет интерес для таких приложений, как создание компактных источников радиации с рекордными плотностями потоков вторичных частиц на основе лазерно-инициированных ядерных превращений, радиационная медицина и ядерная фармакология, радиография, быстрый поджиг для лазерного термоядерного синтеза и др.</w:t>
      </w:r>
      <w:r w:rsidRPr="00CE39A6">
        <w:t xml:space="preserve"> </w:t>
      </w:r>
    </w:p>
    <w:p w:rsidR="00117E86" w:rsidRDefault="00117E86" w:rsidP="00117E86">
      <w:pPr>
        <w:pStyle w:val="Zv-bodyreport"/>
        <w:rPr>
          <w:rFonts w:cs="TimesQE"/>
          <w:color w:val="000000"/>
          <w:sz w:val="18"/>
          <w:szCs w:val="18"/>
        </w:rPr>
      </w:pPr>
      <w:r w:rsidRPr="00117E86">
        <w:t>Среди всевозможных лазерных схем ускорения частиц отметим схемы, отвечающие разлету плазменных образований</w:t>
      </w:r>
      <w:r>
        <w:rPr>
          <w:rFonts w:cs="TimesQE"/>
          <w:color w:val="000000"/>
          <w:sz w:val="18"/>
          <w:szCs w:val="18"/>
        </w:rPr>
        <w:t xml:space="preserve"> </w:t>
      </w:r>
      <w:r w:rsidRPr="00117E86">
        <w:t>цилиндрического типа. Естественной реализацией такой схемы является радиальный разлет нагретого лазерно-плазменного канала, возникающего в каустике сфокусированного лазерного пучка или при его самофокусировке, и разлет цилиндрических нанотрубок, облучаемых лазерным излучением.</w:t>
      </w:r>
      <w:r>
        <w:rPr>
          <w:rFonts w:cs="TimesQE"/>
          <w:color w:val="000000"/>
          <w:sz w:val="18"/>
          <w:szCs w:val="18"/>
        </w:rPr>
        <w:t xml:space="preserve"> </w:t>
      </w:r>
    </w:p>
    <w:p w:rsidR="00117E86" w:rsidRPr="00CE39A6" w:rsidRDefault="00117E86" w:rsidP="00117E86">
      <w:pPr>
        <w:pStyle w:val="Zv-bodyreport"/>
      </w:pPr>
      <w:r>
        <w:t xml:space="preserve">В данном докладе проведен анализ аналитического решения </w:t>
      </w:r>
      <w:r w:rsidRPr="00470323">
        <w:t>кинетических</w:t>
      </w:r>
      <w:r w:rsidRPr="00276D32">
        <w:t xml:space="preserve"> </w:t>
      </w:r>
      <w:r w:rsidRPr="00470323">
        <w:t>уравнений</w:t>
      </w:r>
      <w:r w:rsidRPr="00276D32">
        <w:t xml:space="preserve"> </w:t>
      </w:r>
      <w:r w:rsidRPr="00470323">
        <w:t>для</w:t>
      </w:r>
      <w:r w:rsidRPr="00276D32">
        <w:t xml:space="preserve"> </w:t>
      </w:r>
      <w:r w:rsidRPr="00470323">
        <w:t>функций</w:t>
      </w:r>
      <w:r w:rsidRPr="00276D32">
        <w:t xml:space="preserve"> </w:t>
      </w:r>
      <w:r w:rsidRPr="00470323">
        <w:t>распределений</w:t>
      </w:r>
      <w:r w:rsidRPr="00276D32">
        <w:t xml:space="preserve"> </w:t>
      </w:r>
      <w:r w:rsidRPr="00470323">
        <w:t>электронов</w:t>
      </w:r>
      <w:r w:rsidRPr="00276D32">
        <w:t xml:space="preserve"> </w:t>
      </w:r>
      <w:r w:rsidRPr="00470323">
        <w:t>и</w:t>
      </w:r>
      <w:r w:rsidRPr="00276D32">
        <w:t xml:space="preserve"> </w:t>
      </w:r>
      <w:r w:rsidRPr="00470323">
        <w:t>ионов</w:t>
      </w:r>
      <w:r w:rsidRPr="00276D32">
        <w:t xml:space="preserve"> </w:t>
      </w:r>
      <w:r w:rsidRPr="00470323">
        <w:t>плазмы</w:t>
      </w:r>
      <w:r w:rsidRPr="00276D32">
        <w:t xml:space="preserve"> </w:t>
      </w:r>
      <w:r w:rsidRPr="00470323">
        <w:t>в</w:t>
      </w:r>
      <w:r w:rsidRPr="00276D32">
        <w:t xml:space="preserve"> </w:t>
      </w:r>
      <w:r w:rsidRPr="00470323">
        <w:t>модели</w:t>
      </w:r>
      <w:r w:rsidRPr="00276D32">
        <w:t xml:space="preserve"> </w:t>
      </w:r>
      <w:r w:rsidRPr="00470323">
        <w:t>адиабатического</w:t>
      </w:r>
      <w:r w:rsidRPr="00276D32">
        <w:t xml:space="preserve"> </w:t>
      </w:r>
      <w:r w:rsidRPr="00470323">
        <w:t>разлета</w:t>
      </w:r>
      <w:r w:rsidRPr="00276D32">
        <w:t xml:space="preserve"> </w:t>
      </w:r>
      <w:r w:rsidRPr="00470323">
        <w:t>цилиндрической</w:t>
      </w:r>
      <w:r w:rsidRPr="00276D32">
        <w:t xml:space="preserve"> </w:t>
      </w:r>
      <w:r w:rsidRPr="00470323">
        <w:t>плазмы</w:t>
      </w:r>
      <w:r>
        <w:t xml:space="preserve"> </w:t>
      </w:r>
      <w:r w:rsidRPr="00145E32">
        <w:t>[1,</w:t>
      </w:r>
      <w:r>
        <w:rPr>
          <w:lang w:val="fr-FR"/>
        </w:rPr>
        <w:t> </w:t>
      </w:r>
      <w:r w:rsidRPr="00145E32">
        <w:t>2]</w:t>
      </w:r>
      <w:r w:rsidRPr="00276D32">
        <w:t xml:space="preserve">. </w:t>
      </w:r>
      <w:r w:rsidRPr="00470323">
        <w:t>На основе группы симметрий специального вида, построены инвариантно-групповые аналитические решения исходной начальной задачи для кинетических уравнений частиц плазмы. В частности, детально проанализирован случай плазмы с начальными максвелловскими функциями распределения частиц по</w:t>
      </w:r>
      <w:r>
        <w:t xml:space="preserve"> </w:t>
      </w:r>
      <w:r w:rsidRPr="00470323">
        <w:t>скоростям. Изучена типичная для эксперимента ситуация, когда имеется тяжелая (доминирующая) ионная компонента, и, кроме того, примесная легкая компонента, а функция распределения электронов, кроме основной компоненты, имеет горячую компоненту, наличием которой определяется максимальная энергия разлетающихся примесных ионов.</w:t>
      </w:r>
      <w:r>
        <w:t xml:space="preserve"> Получены интегральные характеристики ускорения ионов, в том числе распределение плотностей и потоков частиц, а также их энергетические спектры. Особенностью кривых, задающих спектры легких примесных ионов, является то, что они близки к кусочно-линейному виду и характеризуются наличием нескольких наклонов, что отвечает доминированию той или иной группы частиц. Развитая модель была использована для интерпретации спектрального распределения</w:t>
      </w:r>
      <w:r w:rsidRPr="00480314">
        <w:t xml:space="preserve"> </w:t>
      </w:r>
      <w:r>
        <w:t xml:space="preserve">высокозарядных ионов кислорода, ускоренных из цилиндрической микроплазмы, а именно кластерного газа, в условиях низкого контраста лазерного излучения, когда кластеры практически полностью разрушены до прихода основного импульса </w:t>
      </w:r>
      <w:r w:rsidRPr="005833A4">
        <w:t>[3]</w:t>
      </w:r>
      <w:r>
        <w:t>.</w:t>
      </w:r>
    </w:p>
    <w:p w:rsidR="00117E86" w:rsidRDefault="00117E86" w:rsidP="00117E86">
      <w:pPr>
        <w:pStyle w:val="Zv-bodyreport"/>
      </w:pPr>
      <w:r>
        <w:t xml:space="preserve">Работа была выполнена при поддержке РФФИ (гранты № </w:t>
      </w:r>
      <w:r w:rsidRPr="00771D8F">
        <w:t>18-02-00452</w:t>
      </w:r>
      <w:r>
        <w:t>).</w:t>
      </w:r>
    </w:p>
    <w:p w:rsidR="00117E86" w:rsidRPr="00452E6B" w:rsidRDefault="00117E86" w:rsidP="00117E86">
      <w:pPr>
        <w:pStyle w:val="Zv-TitleReferences-ru"/>
        <w:rPr>
          <w:lang w:val="fr-FR"/>
        </w:rPr>
      </w:pPr>
      <w:r>
        <w:t>Литература</w:t>
      </w:r>
    </w:p>
    <w:p w:rsidR="00117E86" w:rsidRPr="00117E86" w:rsidRDefault="00117E86" w:rsidP="00117E86">
      <w:pPr>
        <w:pStyle w:val="Zv-References-ru"/>
        <w:rPr>
          <w:szCs w:val="24"/>
        </w:rPr>
      </w:pPr>
      <w:r w:rsidRPr="00117E86">
        <w:t>Kovalev V.F., Bychenkov V.Yu., Phys. Rev. Lett., 2003, 90 185004</w:t>
      </w:r>
      <w:r w:rsidRPr="00117E86">
        <w:rPr>
          <w:szCs w:val="24"/>
        </w:rPr>
        <w:t>.</w:t>
      </w:r>
    </w:p>
    <w:p w:rsidR="00117E86" w:rsidRPr="00117E86" w:rsidRDefault="00117E86" w:rsidP="00117E86">
      <w:pPr>
        <w:pStyle w:val="Zv-References-ru"/>
        <w:rPr>
          <w:szCs w:val="24"/>
        </w:rPr>
      </w:pPr>
      <w:r w:rsidRPr="00117E86">
        <w:rPr>
          <w:szCs w:val="24"/>
        </w:rPr>
        <w:t>Ковалев В.Ф., С.Г. Бочкарев, В.Ю. Быченков, Квантовая электроника, 2017,</w:t>
      </w:r>
      <w:r w:rsidRPr="00117E86">
        <w:rPr>
          <w:szCs w:val="24"/>
        </w:rPr>
        <w:tab/>
        <w:t>том 47, с. 1023.</w:t>
      </w:r>
    </w:p>
    <w:p w:rsidR="00117E86" w:rsidRPr="00117E86" w:rsidRDefault="00117E86" w:rsidP="00117E86">
      <w:pPr>
        <w:pStyle w:val="Zv-References-ru"/>
      </w:pPr>
      <w:r w:rsidRPr="00117E86">
        <w:t>Bochkarev S.G., Faenov A., Pikuz T. et al., Scientific Reports, 2018, 8, 9404 (2018).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43" w:rsidRDefault="00D65343">
      <w:r>
        <w:separator/>
      </w:r>
    </w:p>
  </w:endnote>
  <w:endnote w:type="continuationSeparator" w:id="0">
    <w:p w:rsidR="00D65343" w:rsidRDefault="00D65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QE">
    <w:altName w:val="TimesQE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2B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2B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407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43" w:rsidRDefault="00D65343">
      <w:r>
        <w:separator/>
      </w:r>
    </w:p>
  </w:footnote>
  <w:footnote w:type="continuationSeparator" w:id="0">
    <w:p w:rsidR="00D65343" w:rsidRDefault="00D653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17E86">
      <w:rPr>
        <w:sz w:val="20"/>
      </w:rPr>
      <w:t>18</w:t>
    </w:r>
    <w:r>
      <w:rPr>
        <w:sz w:val="20"/>
      </w:rPr>
      <w:t xml:space="preserve"> – </w:t>
    </w:r>
    <w:r w:rsidR="0094721E" w:rsidRPr="00117E8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B2B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C5061"/>
    <w:multiLevelType w:val="multilevel"/>
    <w:tmpl w:val="9F5AEE82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4079"/>
    <w:rsid w:val="00037DCC"/>
    <w:rsid w:val="00043701"/>
    <w:rsid w:val="000B2B00"/>
    <w:rsid w:val="000C7078"/>
    <w:rsid w:val="000D76E9"/>
    <w:rsid w:val="000E495B"/>
    <w:rsid w:val="00117E86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84079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65343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840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chkar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РАДИАЛЬНЫЙ АДИАБАТИЧЕСКИЙ РАЗЛЕТ ЛАЗЕРНО-НАГРЕТОЙ ЦИЛИНДРИЧЕСКОЙ МИШЕНИ</dc:title>
  <dc:creator>sato</dc:creator>
  <cp:lastModifiedBy>Сатунин</cp:lastModifiedBy>
  <cp:revision>2</cp:revision>
  <cp:lastPrinted>1601-01-01T00:00:00Z</cp:lastPrinted>
  <dcterms:created xsi:type="dcterms:W3CDTF">2019-01-30T13:20:00Z</dcterms:created>
  <dcterms:modified xsi:type="dcterms:W3CDTF">2019-01-30T13:24:00Z</dcterms:modified>
</cp:coreProperties>
</file>