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54" w:rsidRDefault="007E0C54" w:rsidP="007E0C54">
      <w:pPr>
        <w:pStyle w:val="Zv-Titlereport"/>
        <w:rPr>
          <w:szCs w:val="24"/>
        </w:rPr>
      </w:pPr>
      <w:r w:rsidRPr="00CB0175">
        <w:rPr>
          <w:szCs w:val="24"/>
        </w:rPr>
        <w:t>О ВОЗМОЖНОСТИ УСРЕДНЕНИЯ РЕЛЯТИВИСТСКИХ УРАВНЕНИЙ ДВИЖЕНИЯ ЭЛЕКТРОНА В ПОЛЕ МОЩНОГО ЛАЗЕРНОГО ИЗЛУЧЕНИЯ</w:t>
      </w:r>
    </w:p>
    <w:p w:rsidR="007E0C54" w:rsidRDefault="007E0C54" w:rsidP="007E0C54">
      <w:pPr>
        <w:pStyle w:val="Zv-Author"/>
        <w:rPr>
          <w:szCs w:val="24"/>
        </w:rPr>
      </w:pPr>
      <w:r w:rsidRPr="00CB0175">
        <w:rPr>
          <w:szCs w:val="24"/>
        </w:rPr>
        <w:t>Милантьев В.П.</w:t>
      </w:r>
    </w:p>
    <w:p w:rsidR="007E0C54" w:rsidRDefault="007E0C54" w:rsidP="007E0C54">
      <w:pPr>
        <w:pStyle w:val="Zv-Organization"/>
      </w:pPr>
      <w:r w:rsidRPr="00CB0175">
        <w:t xml:space="preserve">Российский университет дружбы народов, Москва, Россия. </w:t>
      </w:r>
      <w:hyperlink r:id="rId7" w:history="1">
        <w:r w:rsidRPr="00922373">
          <w:rPr>
            <w:rStyle w:val="a7"/>
            <w:lang w:val="en-US"/>
          </w:rPr>
          <w:t>vmilant</w:t>
        </w:r>
        <w:r w:rsidRPr="00922373">
          <w:rPr>
            <w:rStyle w:val="a7"/>
          </w:rPr>
          <w:t>@</w:t>
        </w:r>
        <w:r w:rsidRPr="00922373">
          <w:rPr>
            <w:rStyle w:val="a7"/>
            <w:lang w:val="en-US"/>
          </w:rPr>
          <w:t>mail</w:t>
        </w:r>
        <w:r w:rsidRPr="00922373">
          <w:rPr>
            <w:rStyle w:val="a7"/>
          </w:rPr>
          <w:t>.</w:t>
        </w:r>
        <w:r w:rsidRPr="00922373">
          <w:rPr>
            <w:rStyle w:val="a7"/>
            <w:lang w:val="en-US"/>
          </w:rPr>
          <w:t>ru</w:t>
        </w:r>
      </w:hyperlink>
    </w:p>
    <w:p w:rsidR="007E0C54" w:rsidRPr="007E0C54" w:rsidRDefault="007E0C54" w:rsidP="007E0C54">
      <w:pPr>
        <w:pStyle w:val="Zv-bodyreport"/>
      </w:pPr>
      <w:r w:rsidRPr="007E0C54">
        <w:t xml:space="preserve">Характер движения электрона в поле электромагнитной волны существенно зависит от ее интенсивности, которая определяется параметром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=</m:t>
        </m:r>
        <w:bookmarkStart w:id="0" w:name="_Hlk504404195"/>
        <m:r>
          <w:rPr>
            <w:rFonts w:ascii="Cambria Math" w:hAnsi="Cambria Math"/>
          </w:rPr>
          <m:t>eE</m:t>
        </m:r>
        <m:r>
          <m:rPr>
            <m:sty m:val="p"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ω</m:t>
        </m:r>
        <w:bookmarkEnd w:id="0"/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c</m:t>
        </m:r>
      </m:oMath>
      <w:r w:rsidRPr="007E0C54">
        <w:t xml:space="preserve">. </w:t>
      </w:r>
      <w:r w:rsidRPr="007E0C54">
        <w:rPr>
          <w:rFonts w:eastAsiaTheme="minorEastAsia"/>
        </w:rPr>
        <w:t>В случае лазерного излучения п</w:t>
      </w:r>
      <w:r w:rsidRPr="007E0C54">
        <w:t xml:space="preserve">араметр </w:t>
      </w:r>
      <m:oMath>
        <m:r>
          <w:rPr>
            <w:rFonts w:ascii="Cambria Math" w:hAnsi="Cambria Math"/>
          </w:rPr>
          <m:t>g</m:t>
        </m:r>
      </m:oMath>
      <w:r w:rsidRPr="007E0C54">
        <w:t xml:space="preserve"> представляют в виде:</w:t>
      </w:r>
    </w:p>
    <w:p w:rsidR="007E0C54" w:rsidRPr="00C253F9" w:rsidRDefault="007E0C54" w:rsidP="007E0C54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= 0.85∙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sup>
        </m:sSup>
        <m:r>
          <w:rPr>
            <w:rFonts w:ascii="Cambria Math" w:hAnsi="Cambria Math"/>
          </w:rPr>
          <m:t>λ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I</m:t>
            </m:r>
          </m:e>
        </m:rad>
      </m:oMath>
      <w:r w:rsidRPr="00C253F9">
        <w:t>,</w:t>
      </w:r>
      <w:r w:rsidRPr="007E0C54">
        <w:tab/>
      </w:r>
      <w:r w:rsidRPr="00C253F9">
        <w:t>(1)</w:t>
      </w:r>
    </w:p>
    <w:p w:rsidR="007E0C54" w:rsidRPr="007E0C54" w:rsidRDefault="007E0C54" w:rsidP="007E0C54">
      <w:pPr>
        <w:pStyle w:val="Zv-bodyreportcont"/>
      </w:pPr>
      <w:r w:rsidRPr="007E0C54">
        <w:t xml:space="preserve">где </w:t>
      </w: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=(</m:t>
        </m:r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/8</m:t>
        </m:r>
        <m: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</w:rPr>
          <m:t>)[W/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]</m:t>
        </m:r>
      </m:oMath>
      <w:r w:rsidRPr="007E0C54">
        <w:t xml:space="preserve"> – интенсивность лазерного импульса, </w:t>
      </w:r>
      <m:oMath>
        <m:r>
          <w:rPr>
            <w:rFonts w:ascii="Cambria Math" w:hAnsi="Cambria Math"/>
          </w:rPr>
          <m:t>λ</m:t>
        </m:r>
        <m:r>
          <m:rPr>
            <m:sty m:val="p"/>
          </m:rPr>
          <w:rPr>
            <w:rFonts w:ascii="Cambria Math" w:hAnsi="Cambria Math"/>
          </w:rPr>
          <m:t>(μm)</m:t>
        </m:r>
      </m:oMath>
      <w:r w:rsidRPr="007E0C54">
        <w:t xml:space="preserve"> – длина волны. При выводе выражения для усредненной (пондеромоторной) силы мощного лазерного излучения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≥1)</m:t>
        </m:r>
      </m:oMath>
      <w:r w:rsidRPr="007E0C54">
        <w:t xml:space="preserve"> обычно предполагается, что амплитуда изменяется медленнее, чем фаза (например,</w:t>
      </w:r>
      <w:r>
        <w:rPr>
          <w:lang w:val="en-US"/>
        </w:rPr>
        <w:t> </w:t>
      </w:r>
      <w:r w:rsidRPr="007E0C54">
        <w:t xml:space="preserve">[1]). При этом конкретные условия изменения этих параметров не рассматриваются. Между тем при релятивистском движении частота излучения, которую «видит» частица, уменьшается из-за доплеровского сдвига: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(1-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m:rPr>
            <m:sty m:val="p"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7E0C54">
        <w:t xml:space="preserve"> Здесь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</m:oMath>
      <w:r>
        <w:rPr>
          <w:lang w:val="en-US"/>
        </w:rPr>
        <w:t> </w:t>
      </w:r>
      <w:r w:rsidRPr="007E0C54">
        <w:t xml:space="preserve">компонента скорости частицы в направлении распространения лазерного импульса. Доплеровский сдвиг частоты приводит к замедлению скорости изменения фазы волны, действующей на частицу. Поэтому изменение фазы может оказаться сопоставимым с изменением амплитуды волны. В этом случае усреднение уравнений движения невозможно. </w:t>
      </w:r>
    </w:p>
    <w:p w:rsidR="007E0C54" w:rsidRPr="007E0C54" w:rsidRDefault="007E0C54" w:rsidP="007E0C54">
      <w:pPr>
        <w:pStyle w:val="Zv-bodyreport"/>
      </w:pPr>
      <w:r w:rsidRPr="007E0C54">
        <w:t xml:space="preserve">Данное сообщение имеет целью получить необходимые условия для усреднения релятивистских уравнений движения электрона в поле мощного лазерного излучения. Лазерное излучение рассматривается </w:t>
      </w:r>
      <w:r w:rsidRPr="007E0C54">
        <w:rPr>
          <w:rFonts w:eastAsiaTheme="minorEastAsia"/>
        </w:rPr>
        <w:t xml:space="preserve">в </w:t>
      </w:r>
      <w:r w:rsidRPr="007E0C54">
        <w:t>параксиальном (квазиоптическом) приближении</w:t>
      </w:r>
      <w:bookmarkStart w:id="1" w:name="_Hlk506030628"/>
      <w:r w:rsidRPr="007E0C54">
        <w:t xml:space="preserve"> [2]</w:t>
      </w:r>
      <w:bookmarkEnd w:id="1"/>
      <w:r w:rsidRPr="007E0C54">
        <w:t xml:space="preserve">. В этом случае существует малый параметр </w:t>
      </w:r>
    </w:p>
    <w:p w:rsidR="007E0C54" w:rsidRPr="00592175" w:rsidRDefault="007E0C54" w:rsidP="007E0C54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≡2/</m:t>
        </m:r>
        <m:r>
          <w:rPr>
            <w:rFonts w:ascii="Cambria Math" w:hAnsi="Cambria Math"/>
          </w:rPr>
          <m:t>ka</m:t>
        </m:r>
        <m:r>
          <m:rPr>
            <m:sty m:val="p"/>
          </m:rPr>
          <w:rPr>
            <w:rFonts w:ascii="Cambria Math" w:hAnsi="Cambria Math"/>
          </w:rPr>
          <m:t>≪1.</m:t>
        </m:r>
      </m:oMath>
      <w:bookmarkStart w:id="2" w:name="_Hlk506031191"/>
      <w:r w:rsidRPr="007E0C54">
        <w:tab/>
      </w:r>
      <w:r w:rsidRPr="00592175">
        <w:t>(2)</w:t>
      </w:r>
    </w:p>
    <w:bookmarkEnd w:id="2"/>
    <w:p w:rsidR="007E0C54" w:rsidRPr="00F5744A" w:rsidRDefault="007E0C54" w:rsidP="007E0C54">
      <w:pPr>
        <w:pStyle w:val="Zv-bodyreport"/>
      </w:pPr>
      <w:r w:rsidRPr="00592175">
        <w:t>Здесь</w:t>
      </w:r>
      <w:r>
        <w:rPr>
          <w:i/>
        </w:rPr>
        <w:t xml:space="preserve"> а </w:t>
      </w:r>
      <w:r w:rsidRPr="00F54B31">
        <w:rPr>
          <w:i/>
        </w:rPr>
        <w:t>–</w:t>
      </w:r>
      <w:r w:rsidRPr="00592175">
        <w:t xml:space="preserve"> размер лазерного пучка в фокусе,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/>
          </w:rPr>
          <m:t>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/2</m:t>
        </m:r>
        <m:r>
          <w:rPr>
            <w:rFonts w:ascii="Cambria Math" w:hAnsi="Cambria Math"/>
          </w:rPr>
          <m:t>-</m:t>
        </m:r>
      </m:oMath>
      <w:r w:rsidRPr="00592175">
        <w:t xml:space="preserve"> рэлеевская длина, </w:t>
      </w:r>
      <w:r w:rsidRPr="00F54B31">
        <w:br/>
      </w:r>
      <m:oMath>
        <m:r>
          <w:rPr>
            <w:rFonts w:ascii="Cambria Math"/>
          </w:rPr>
          <m:t>k=2</m:t>
        </m:r>
        <m:r>
          <w:rPr>
            <w:rFonts w:ascii="Cambria Math" w:hAnsi="Cambria Math"/>
          </w:rPr>
          <m:t>π</m:t>
        </m:r>
        <m:r>
          <w:rPr>
            <w:rFonts w:ascii="Cambria Math"/>
          </w:rPr>
          <m:t>/</m:t>
        </m:r>
        <m:r>
          <w:rPr>
            <w:rFonts w:ascii="Cambria Math" w:hAnsi="Cambria Math"/>
          </w:rPr>
          <m:t>λ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ω</m:t>
        </m:r>
        <m:r>
          <w:rPr>
            <w:rFonts w:ascii="Cambria Math"/>
          </w:rPr>
          <m:t>/</m:t>
        </m:r>
        <m:r>
          <w:rPr>
            <w:rFonts w:ascii="Cambria Math" w:hAnsi="Cambria Math"/>
          </w:rPr>
          <m:t>c</m:t>
        </m:r>
      </m:oMath>
      <w:r w:rsidRPr="00BB2F17">
        <w:t xml:space="preserve"> </w:t>
      </w:r>
      <w:r w:rsidRPr="00F54B31">
        <w:t xml:space="preserve">– </w:t>
      </w:r>
      <w:r>
        <w:t>волновое число</w:t>
      </w:r>
      <w:r w:rsidRPr="00E16A4F">
        <w:t>.</w:t>
      </w:r>
      <w:r w:rsidRPr="00592175">
        <w:t xml:space="preserve"> В случае остро сфокусированного лазерного излучения с интенсивностью </w:t>
      </w:r>
      <m:oMath>
        <m:r>
          <w:rPr>
            <w:rFonts w:ascii="Cambria Math"/>
          </w:rPr>
          <m:t>I</m:t>
        </m:r>
        <m:r>
          <w:rPr>
            <w:rFonts w:asci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10</m:t>
            </m:r>
          </m:e>
          <m:sup>
            <m:r>
              <w:rPr>
                <w:rFonts w:ascii="Cambria Math"/>
              </w:rPr>
              <m:t>22</m:t>
            </m:r>
          </m:sup>
        </m:sSup>
      </m:oMath>
      <w:r w:rsidRPr="00F54B31">
        <w:t xml:space="preserve"> </w:t>
      </w:r>
      <w:r>
        <w:t>Вт/см</w:t>
      </w:r>
      <w:r w:rsidRPr="00F54B31">
        <w:rPr>
          <w:vertAlign w:val="superscript"/>
        </w:rPr>
        <w:t>2</w:t>
      </w:r>
      <w:r w:rsidRPr="00592175">
        <w:rPr>
          <w:vertAlign w:val="superscript"/>
        </w:rPr>
        <w:t xml:space="preserve"> </w:t>
      </w:r>
      <w:r w:rsidRPr="00592175">
        <w:t>размер фокального пятна может быть меньше длины волны. В этом случае параксиа</w:t>
      </w:r>
      <w:r>
        <w:t>льное приближение неприменимо [3</w:t>
      </w:r>
      <w:r w:rsidRPr="00592175">
        <w:t xml:space="preserve">]. </w:t>
      </w:r>
    </w:p>
    <w:p w:rsidR="007E0C54" w:rsidRPr="007D0114" w:rsidRDefault="007E0C54" w:rsidP="007E0C54">
      <w:pPr>
        <w:pStyle w:val="Zv-bodyreport"/>
        <w:rPr>
          <w:rFonts w:eastAsiaTheme="minorEastAsia"/>
        </w:rPr>
      </w:pPr>
      <w:r w:rsidRPr="00592175">
        <w:t xml:space="preserve">Для усреднения уравнений движения по фазе волны </w:t>
      </w:r>
      <w:r w:rsidRPr="00592175">
        <w:rPr>
          <w:rFonts w:eastAsiaTheme="minorEastAsia"/>
        </w:rPr>
        <w:t>необходимо, чтобы она была «быстрой»</w:t>
      </w:r>
      <w:r w:rsidRPr="00F5744A">
        <w:rPr>
          <w:rFonts w:eastAsiaTheme="minorEastAsia"/>
        </w:rPr>
        <w:t xml:space="preserve"> </w:t>
      </w:r>
      <w:r w:rsidRPr="00CB0175">
        <w:t>[</w:t>
      </w:r>
      <w:r w:rsidRPr="00F5744A">
        <w:rPr>
          <w:bCs/>
        </w:rPr>
        <w:t>4</w:t>
      </w:r>
      <w:r w:rsidRPr="00CB0175">
        <w:rPr>
          <w:bCs/>
        </w:rPr>
        <w:t>]</w:t>
      </w:r>
      <w:r w:rsidRPr="00592175">
        <w:rPr>
          <w:rFonts w:eastAsiaTheme="minorEastAsia"/>
        </w:rPr>
        <w:t xml:space="preserve">. </w:t>
      </w:r>
      <w:r>
        <w:rPr>
          <w:rFonts w:eastAsiaTheme="minorEastAsia"/>
        </w:rPr>
        <w:t>Анализ показал, что усреднение возможно (фаза остается «быстрой»)</w:t>
      </w:r>
      <w:r w:rsidRPr="00BB2F17">
        <w:rPr>
          <w:rFonts w:eastAsiaTheme="minorEastAsia"/>
        </w:rPr>
        <w:t xml:space="preserve"> </w:t>
      </w:r>
      <w:r>
        <w:rPr>
          <w:rFonts w:eastAsiaTheme="minorEastAsia"/>
        </w:rPr>
        <w:t>при условии</w:t>
      </w:r>
    </w:p>
    <w:p w:rsidR="007E0C54" w:rsidRPr="00CB0175" w:rsidRDefault="007E0C54" w:rsidP="007E0C54">
      <w:pPr>
        <w:pStyle w:val="Zv-formula"/>
        <w:rPr>
          <w:rFonts w:eastAsiaTheme="minorEastAsia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≪</m:t>
        </m:r>
        <m:r>
          <w:rPr>
            <w:rFonts w:ascii="Cambria Math" w:hAnsi="Cambria Math"/>
          </w:rPr>
          <m:t>πa</m:t>
        </m:r>
        <m:r>
          <m:rPr>
            <m:sty m:val="p"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λ</m:t>
        </m:r>
      </m:oMath>
      <w:r w:rsidRPr="00CB0175">
        <w:rPr>
          <w:rFonts w:eastAsiaTheme="minorEastAsia"/>
        </w:rPr>
        <w:t>.</w:t>
      </w:r>
      <w:r w:rsidRPr="007E0C54">
        <w:rPr>
          <w:rFonts w:eastAsiaTheme="minorEastAsia"/>
        </w:rPr>
        <w:tab/>
      </w:r>
      <w:r>
        <w:rPr>
          <w:rFonts w:eastAsiaTheme="minorEastAsia"/>
        </w:rPr>
        <w:t>(3</w:t>
      </w:r>
      <w:r w:rsidRPr="00CB0175">
        <w:rPr>
          <w:rFonts w:eastAsiaTheme="minorEastAsia"/>
        </w:rPr>
        <w:t>)</w:t>
      </w:r>
    </w:p>
    <w:p w:rsidR="007E0C54" w:rsidRDefault="007E0C54" w:rsidP="007E0C54">
      <w:pPr>
        <w:pStyle w:val="Zv-bodyreport"/>
        <w:rPr>
          <w:rFonts w:eastAsiaTheme="minorEastAsia"/>
        </w:rPr>
      </w:pPr>
      <w:r w:rsidRPr="00CB0175">
        <w:rPr>
          <w:rFonts w:eastAsiaTheme="minorEastAsia"/>
        </w:rPr>
        <w:t xml:space="preserve">Отсюда следует, что усреднение уравнений движения возможно лишь в случае достаточно умеренной интенсивности лазерного излучения </w:t>
      </w:r>
      <m:oMath>
        <m:r>
          <w:rPr>
            <w:rFonts w:ascii="Cambria Math" w:eastAsiaTheme="minorEastAsia" w:hAnsi="Cambria Math"/>
          </w:rPr>
          <m:t>(</m:t>
        </m:r>
        <m:r>
          <w:rPr>
            <w:rFonts w:ascii="Cambria Math" w:hAnsi="Cambria Math"/>
            <w:lang w:val="en-US"/>
          </w:rPr>
          <m:t>g</m:t>
        </m:r>
        <m:r>
          <w:rPr>
            <w:rFonts w:ascii="Cambria Math" w:hAnsi="Cambria Math"/>
          </w:rPr>
          <m:t>≈1-3)</m:t>
        </m:r>
      </m:oMath>
      <w:r w:rsidRPr="00CB0175">
        <w:rPr>
          <w:rFonts w:eastAsiaTheme="minorEastAsia"/>
        </w:rPr>
        <w:t xml:space="preserve"> и сравнительно широкого лазерного пучка (</w:t>
      </w:r>
      <m:oMath>
        <m:r>
          <w:rPr>
            <w:rFonts w:ascii="Cambria Math" w:hAnsi="Cambria Math"/>
          </w:rPr>
          <m:t>a</m:t>
        </m:r>
        <m:r>
          <w:rPr>
            <w:rFonts w:ascii="Cambria Math"/>
          </w:rPr>
          <m:t>/</m:t>
        </m:r>
        <m:r>
          <w:rPr>
            <w:rFonts w:ascii="Cambria Math" w:hAnsi="Cambria Math"/>
          </w:rPr>
          <m:t xml:space="preserve">λ≫1). </m:t>
        </m:r>
      </m:oMath>
      <w:r w:rsidRPr="00CB0175">
        <w:rPr>
          <w:rFonts w:eastAsiaTheme="minorEastAsia"/>
        </w:rPr>
        <w:t xml:space="preserve"> </w:t>
      </w:r>
    </w:p>
    <w:p w:rsidR="007E0C54" w:rsidRPr="00855314" w:rsidRDefault="007E0C54" w:rsidP="007E0C54">
      <w:pPr>
        <w:pStyle w:val="Zv-TitleReferences-ru"/>
        <w:rPr>
          <w:lang w:val="en-US"/>
        </w:rPr>
      </w:pPr>
      <w:r w:rsidRPr="00891F81">
        <w:rPr>
          <w:szCs w:val="24"/>
        </w:rPr>
        <w:t>Литература</w:t>
      </w:r>
    </w:p>
    <w:p w:rsidR="007E0C54" w:rsidRPr="00F54B31" w:rsidRDefault="007E0C54" w:rsidP="007E0C54">
      <w:pPr>
        <w:pStyle w:val="Zv-References-en"/>
        <w:rPr>
          <w:lang w:val="ru-RU"/>
        </w:rPr>
      </w:pPr>
      <w:r w:rsidRPr="00855314">
        <w:t>Startsev E.A., McKinstrie C. J. // Phys. Rev</w:t>
      </w:r>
      <w:r w:rsidRPr="00F54B31">
        <w:rPr>
          <w:lang w:val="ru-RU"/>
        </w:rPr>
        <w:t xml:space="preserve">. </w:t>
      </w:r>
      <w:r w:rsidRPr="00855314">
        <w:t>E</w:t>
      </w:r>
      <w:r w:rsidRPr="00F54B31">
        <w:rPr>
          <w:lang w:val="ru-RU"/>
        </w:rPr>
        <w:t xml:space="preserve">. 1997. </w:t>
      </w:r>
      <w:r w:rsidRPr="00855314">
        <w:t>Vol</w:t>
      </w:r>
      <w:r w:rsidRPr="00F54B31">
        <w:rPr>
          <w:lang w:val="ru-RU"/>
        </w:rPr>
        <w:t>.</w:t>
      </w:r>
      <w:r>
        <w:rPr>
          <w:lang w:val="ru-RU"/>
        </w:rPr>
        <w:t xml:space="preserve"> </w:t>
      </w:r>
      <w:r w:rsidRPr="00F54B31">
        <w:rPr>
          <w:lang w:val="ru-RU"/>
        </w:rPr>
        <w:t>55</w:t>
      </w:r>
      <w:r>
        <w:rPr>
          <w:lang w:val="ru-RU"/>
        </w:rPr>
        <w:t xml:space="preserve"> </w:t>
      </w:r>
      <w:r w:rsidRPr="00F54B31">
        <w:rPr>
          <w:lang w:val="ru-RU"/>
        </w:rPr>
        <w:t xml:space="preserve">(6). </w:t>
      </w:r>
      <w:r w:rsidRPr="00855314">
        <w:t>P</w:t>
      </w:r>
      <w:r w:rsidRPr="00F54B31">
        <w:rPr>
          <w:lang w:val="ru-RU"/>
        </w:rPr>
        <w:t>.</w:t>
      </w:r>
      <w:r>
        <w:rPr>
          <w:lang w:val="ru-RU"/>
        </w:rPr>
        <w:t xml:space="preserve"> </w:t>
      </w:r>
      <w:r w:rsidRPr="00F54B31">
        <w:rPr>
          <w:lang w:val="ru-RU"/>
        </w:rPr>
        <w:t>7527</w:t>
      </w:r>
      <w:r>
        <w:rPr>
          <w:lang w:val="ru-RU"/>
        </w:rPr>
        <w:t xml:space="preserve"> – </w:t>
      </w:r>
      <w:r w:rsidRPr="00F54B31">
        <w:rPr>
          <w:lang w:val="ru-RU"/>
        </w:rPr>
        <w:t>7535.</w:t>
      </w:r>
    </w:p>
    <w:p w:rsidR="007E0C54" w:rsidRPr="00F54B31" w:rsidRDefault="007E0C54" w:rsidP="007E0C54">
      <w:pPr>
        <w:pStyle w:val="Zv-References-en"/>
        <w:rPr>
          <w:lang w:val="ru-RU"/>
        </w:rPr>
      </w:pPr>
      <w:r w:rsidRPr="009C3427">
        <w:rPr>
          <w:lang w:val="ru-RU"/>
        </w:rPr>
        <w:t xml:space="preserve">Милантьев В.П., Карнилович С.П., Шаар Я.Н. // Квантовая электроника. </w:t>
      </w:r>
      <w:r w:rsidRPr="00F54B31">
        <w:rPr>
          <w:lang w:val="ru-RU"/>
        </w:rPr>
        <w:t xml:space="preserve">2015. </w:t>
      </w:r>
      <w:r w:rsidRPr="00855314">
        <w:t>T</w:t>
      </w:r>
      <w:r w:rsidRPr="00F54B31">
        <w:rPr>
          <w:lang w:val="ru-RU"/>
        </w:rPr>
        <w:t>.</w:t>
      </w:r>
      <w:r>
        <w:t> </w:t>
      </w:r>
      <w:r w:rsidRPr="00F54B31">
        <w:rPr>
          <w:lang w:val="ru-RU"/>
        </w:rPr>
        <w:t>45</w:t>
      </w:r>
      <w:r>
        <w:t> </w:t>
      </w:r>
      <w:r w:rsidRPr="00F54B31">
        <w:rPr>
          <w:lang w:val="ru-RU"/>
        </w:rPr>
        <w:t xml:space="preserve">(11). </w:t>
      </w:r>
      <w:r w:rsidRPr="00855314">
        <w:t>C</w:t>
      </w:r>
      <w:r w:rsidRPr="00F54B31">
        <w:rPr>
          <w:lang w:val="ru-RU"/>
        </w:rPr>
        <w:t>.</w:t>
      </w:r>
      <w:r>
        <w:rPr>
          <w:lang w:val="ru-RU"/>
        </w:rPr>
        <w:t xml:space="preserve"> </w:t>
      </w:r>
      <w:r w:rsidRPr="00F54B31">
        <w:rPr>
          <w:lang w:val="ru-RU"/>
        </w:rPr>
        <w:t>1063</w:t>
      </w:r>
      <w:r>
        <w:rPr>
          <w:lang w:val="ru-RU"/>
        </w:rPr>
        <w:t xml:space="preserve"> – </w:t>
      </w:r>
      <w:r w:rsidRPr="00F54B31">
        <w:rPr>
          <w:lang w:val="ru-RU"/>
        </w:rPr>
        <w:t xml:space="preserve">1068. </w:t>
      </w:r>
    </w:p>
    <w:p w:rsidR="007E0C54" w:rsidRPr="00855314" w:rsidRDefault="007E0C54" w:rsidP="007E0C54">
      <w:pPr>
        <w:pStyle w:val="Zv-References-en"/>
      </w:pPr>
      <w:r w:rsidRPr="009C3427">
        <w:rPr>
          <w:iCs/>
          <w:lang w:val="ru-RU"/>
        </w:rPr>
        <w:t xml:space="preserve">Бочкарев С.Г., Быченков В.Ю. // Квантовая электроника. </w:t>
      </w:r>
      <w:r w:rsidRPr="00855314">
        <w:rPr>
          <w:iCs/>
        </w:rPr>
        <w:t>2007. T.</w:t>
      </w:r>
      <w:r>
        <w:rPr>
          <w:iCs/>
          <w:lang w:val="ru-RU"/>
        </w:rPr>
        <w:t xml:space="preserve"> </w:t>
      </w:r>
      <w:r w:rsidRPr="00855314">
        <w:rPr>
          <w:iCs/>
        </w:rPr>
        <w:t>37</w:t>
      </w:r>
      <w:r>
        <w:rPr>
          <w:iCs/>
          <w:lang w:val="ru-RU"/>
        </w:rPr>
        <w:t xml:space="preserve"> </w:t>
      </w:r>
      <w:r w:rsidRPr="00855314">
        <w:rPr>
          <w:iCs/>
        </w:rPr>
        <w:t>(3). C.</w:t>
      </w:r>
      <w:r>
        <w:rPr>
          <w:iCs/>
          <w:lang w:val="ru-RU"/>
        </w:rPr>
        <w:t xml:space="preserve"> </w:t>
      </w:r>
      <w:r w:rsidRPr="00855314">
        <w:rPr>
          <w:iCs/>
        </w:rPr>
        <w:t>273</w:t>
      </w:r>
      <w:r>
        <w:rPr>
          <w:iCs/>
          <w:lang w:val="ru-RU"/>
        </w:rPr>
        <w:t xml:space="preserve"> –</w:t>
      </w:r>
      <w:r w:rsidRPr="00855314">
        <w:rPr>
          <w:iCs/>
        </w:rPr>
        <w:t xml:space="preserve"> 284.</w:t>
      </w:r>
      <w:r w:rsidRPr="00855314">
        <w:t xml:space="preserve"> </w:t>
      </w:r>
    </w:p>
    <w:p w:rsidR="007E0C54" w:rsidRPr="00855314" w:rsidRDefault="007E0C54" w:rsidP="007E0C54">
      <w:pPr>
        <w:pStyle w:val="Zv-References-en"/>
      </w:pPr>
      <w:r w:rsidRPr="009C3427">
        <w:rPr>
          <w:lang w:val="ru-RU"/>
        </w:rPr>
        <w:t xml:space="preserve">Боголюбов Н.Н., Митропольский Ю.А. Асимптотические методы в теории нелинейных колебаний. </w:t>
      </w:r>
      <w:r w:rsidRPr="00855314">
        <w:t xml:space="preserve">М.: Наука. 1974. 504 c.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D0" w:rsidRDefault="007541D0">
      <w:r>
        <w:separator/>
      </w:r>
    </w:p>
  </w:endnote>
  <w:endnote w:type="continuationSeparator" w:id="0">
    <w:p w:rsidR="007541D0" w:rsidRDefault="0075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6A1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6A1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0C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D0" w:rsidRDefault="007541D0">
      <w:r>
        <w:separator/>
      </w:r>
    </w:p>
  </w:footnote>
  <w:footnote w:type="continuationSeparator" w:id="0">
    <w:p w:rsidR="007541D0" w:rsidRDefault="0075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E0C54">
      <w:rPr>
        <w:sz w:val="20"/>
      </w:rPr>
      <w:t>18</w:t>
    </w:r>
    <w:r>
      <w:rPr>
        <w:sz w:val="20"/>
      </w:rPr>
      <w:t xml:space="preserve"> – </w:t>
    </w:r>
    <w:r w:rsidR="0094721E" w:rsidRPr="007E0C5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96A1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0C6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541D0"/>
    <w:rsid w:val="007B6378"/>
    <w:rsid w:val="007E0C54"/>
    <w:rsid w:val="00802D35"/>
    <w:rsid w:val="00896A1C"/>
    <w:rsid w:val="008E2894"/>
    <w:rsid w:val="0094721E"/>
    <w:rsid w:val="009D0C6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E0C54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7E0C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0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ilan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ВОЗМОЖНОСТИ УСРЕДНЕНИЯ РЕЛЯТИВИСТСКИХ УРАВНЕНИЙ ДВИЖЕНИЯ ЭЛЕКТРОНА В ПОЛЕ МОЩНОГО ЛАЗЕРНОГО ИЗЛУЧЕНИЯ</dc:title>
  <dc:creator>sato</dc:creator>
  <cp:lastModifiedBy>Сатунин</cp:lastModifiedBy>
  <cp:revision>2</cp:revision>
  <cp:lastPrinted>1601-01-01T00:00:00Z</cp:lastPrinted>
  <dcterms:created xsi:type="dcterms:W3CDTF">2019-01-29T12:40:00Z</dcterms:created>
  <dcterms:modified xsi:type="dcterms:W3CDTF">2019-01-29T12:40:00Z</dcterms:modified>
</cp:coreProperties>
</file>