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2A" w:rsidRPr="006968FD" w:rsidRDefault="00DA462A" w:rsidP="00DA462A">
      <w:pPr>
        <w:pStyle w:val="Zv-Titlereport"/>
        <w:rPr>
          <w:shd w:val="clear" w:color="auto" w:fill="FFFFFF"/>
        </w:rPr>
      </w:pPr>
      <w:bookmarkStart w:id="0" w:name="_Hlk531194624"/>
      <w:r w:rsidRPr="00CF77B4">
        <w:t xml:space="preserve">Анейтронный синтез протон-бор в компактной схеме инерциального электростатического удержания (ИЭУ) плазмы. Эксперимент и </w:t>
      </w:r>
      <w:r w:rsidRPr="00CF77B4">
        <w:rPr>
          <w:lang w:val="en-US"/>
        </w:rPr>
        <w:t>PiC</w:t>
      </w:r>
      <w:r>
        <w:t xml:space="preserve"> моделирование</w:t>
      </w:r>
    </w:p>
    <w:p w:rsidR="00DA462A" w:rsidRPr="00CF77B4" w:rsidRDefault="00DA462A" w:rsidP="00DA462A">
      <w:pPr>
        <w:pStyle w:val="Zv-Author"/>
      </w:pPr>
      <w:bookmarkStart w:id="1" w:name="_Hlk531194651"/>
      <w:bookmarkStart w:id="2" w:name="_Hlk531195037"/>
      <w:r>
        <w:rPr>
          <w:vertAlign w:val="superscript"/>
        </w:rPr>
        <w:t>1</w:t>
      </w:r>
      <w:bookmarkEnd w:id="1"/>
      <w:r w:rsidRPr="00CF77B4">
        <w:t xml:space="preserve">Куриленков Ю.К, </w:t>
      </w:r>
      <w:bookmarkStart w:id="3" w:name="_Hlk531194645"/>
      <w:r>
        <w:rPr>
          <w:vertAlign w:val="superscript"/>
        </w:rPr>
        <w:t>2</w:t>
      </w:r>
      <w:bookmarkEnd w:id="3"/>
      <w:r w:rsidRPr="00CF77B4">
        <w:t xml:space="preserve">Огинов А.В., </w:t>
      </w:r>
      <w:r>
        <w:rPr>
          <w:vertAlign w:val="superscript"/>
        </w:rPr>
        <w:t>1</w:t>
      </w:r>
      <w:r w:rsidRPr="00CF77B4">
        <w:t xml:space="preserve">Тараканов В.П., </w:t>
      </w:r>
      <w:r>
        <w:rPr>
          <w:vertAlign w:val="superscript"/>
        </w:rPr>
        <w:t>2</w:t>
      </w:r>
      <w:r w:rsidRPr="00CF77B4">
        <w:t xml:space="preserve">Гуськов С.Ю., </w:t>
      </w:r>
      <w:r>
        <w:rPr>
          <w:vertAlign w:val="superscript"/>
        </w:rPr>
        <w:t>1</w:t>
      </w:r>
      <w:r w:rsidRPr="00CF77B4">
        <w:t>Самойлов И.С.,</w:t>
      </w:r>
      <w:r w:rsidRPr="0038396E">
        <w:t xml:space="preserve"> </w:t>
      </w:r>
      <w:r>
        <w:rPr>
          <w:vertAlign w:val="superscript"/>
        </w:rPr>
        <w:t>1</w:t>
      </w:r>
      <w:r w:rsidRPr="00CF77B4">
        <w:t xml:space="preserve">Осташев В.Е., </w:t>
      </w:r>
      <w:r>
        <w:rPr>
          <w:vertAlign w:val="superscript"/>
        </w:rPr>
        <w:t>1</w:t>
      </w:r>
      <w:r w:rsidRPr="00CF77B4">
        <w:t>Карпухин В.Т</w:t>
      </w:r>
      <w:r>
        <w:t>.</w:t>
      </w:r>
      <w:bookmarkEnd w:id="2"/>
    </w:p>
    <w:p w:rsidR="00DA462A" w:rsidRPr="00CF77B4" w:rsidRDefault="00DA462A" w:rsidP="00DA462A">
      <w:pPr>
        <w:pStyle w:val="Zv-Organization"/>
      </w:pPr>
      <w:bookmarkStart w:id="4" w:name="_Hlk466912501"/>
      <w:r>
        <w:rPr>
          <w:vertAlign w:val="superscript"/>
        </w:rPr>
        <w:t>1</w:t>
      </w:r>
      <w:r w:rsidRPr="002F20E6">
        <w:rPr>
          <w:szCs w:val="24"/>
        </w:rPr>
        <w:t>Объединенный институт высоких температур РАН, г. Москва, Россия</w:t>
      </w:r>
      <w:bookmarkEnd w:id="4"/>
      <w:r w:rsidRPr="00CF77B4">
        <w:t>,</w:t>
      </w:r>
      <w:r>
        <w:br/>
      </w:r>
      <w:bookmarkStart w:id="5" w:name="_Hlk466914924"/>
      <w:bookmarkStart w:id="6" w:name="_Hlk466987384"/>
      <w:bookmarkStart w:id="7" w:name="_Hlk531195015"/>
      <w:r w:rsidRPr="0038396E">
        <w:rPr>
          <w:vertAlign w:val="superscript"/>
        </w:rPr>
        <w:t>2</w:t>
      </w:r>
      <w:bookmarkEnd w:id="7"/>
      <w:r w:rsidRPr="002F20E6">
        <w:rPr>
          <w:szCs w:val="24"/>
        </w:rPr>
        <w:t>Физический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имени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П</w:t>
      </w:r>
      <w:r w:rsidRPr="00BD394B">
        <w:rPr>
          <w:szCs w:val="24"/>
        </w:rPr>
        <w:t>.</w:t>
      </w:r>
      <w:r w:rsidRPr="002F20E6">
        <w:rPr>
          <w:szCs w:val="24"/>
        </w:rPr>
        <w:t>Н</w:t>
      </w:r>
      <w:r w:rsidRPr="00BD394B">
        <w:rPr>
          <w:szCs w:val="24"/>
        </w:rPr>
        <w:t xml:space="preserve">. </w:t>
      </w:r>
      <w:r w:rsidRPr="002F20E6">
        <w:rPr>
          <w:szCs w:val="24"/>
        </w:rPr>
        <w:t>Лебедева</w:t>
      </w:r>
      <w:r w:rsidRPr="00BD394B">
        <w:rPr>
          <w:szCs w:val="24"/>
        </w:rPr>
        <w:t xml:space="preserve"> </w:t>
      </w:r>
      <w:r>
        <w:rPr>
          <w:szCs w:val="24"/>
        </w:rPr>
        <w:t>РАН</w:t>
      </w:r>
      <w:r w:rsidRPr="00BD394B">
        <w:rPr>
          <w:szCs w:val="24"/>
        </w:rPr>
        <w:t xml:space="preserve">, </w:t>
      </w:r>
      <w:bookmarkStart w:id="8" w:name="_Hlk468117049"/>
      <w:r w:rsidRPr="002F20E6">
        <w:rPr>
          <w:szCs w:val="24"/>
        </w:rPr>
        <w:t>г</w:t>
      </w:r>
      <w:r w:rsidRPr="00BD394B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BD394B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5"/>
      <w:bookmarkEnd w:id="6"/>
      <w:bookmarkEnd w:id="8"/>
    </w:p>
    <w:bookmarkEnd w:id="0"/>
    <w:p w:rsidR="00DA462A" w:rsidRPr="00CF77B4" w:rsidRDefault="00DA462A" w:rsidP="00DA462A">
      <w:pPr>
        <w:pStyle w:val="Zv-bodyreport"/>
        <w:rPr>
          <w:bCs/>
        </w:rPr>
      </w:pPr>
      <w:r w:rsidRPr="0038396E">
        <w:t>Ранее в схеме ИЭУ [1,</w:t>
      </w:r>
      <w:r>
        <w:t xml:space="preserve"> </w:t>
      </w:r>
      <w:r w:rsidRPr="0038396E">
        <w:t>2] на основе  наносекундного вакуумного разряда (НВР) малой энергии нами был продемонстрирован DD синтез [3,</w:t>
      </w:r>
      <w:r>
        <w:t xml:space="preserve"> </w:t>
      </w:r>
      <w:r w:rsidRPr="0038396E">
        <w:t xml:space="preserve">4]. В данной работе представлены  первые экспериментальные результаты по </w:t>
      </w:r>
      <w:r w:rsidRPr="0038396E">
        <w:rPr>
          <w:iCs/>
        </w:rPr>
        <w:t>анейтронному синтезу протон-бор в поле виртуального катода</w:t>
      </w:r>
      <w:r w:rsidRPr="0038396E">
        <w:rPr>
          <w:b/>
          <w:iCs/>
        </w:rPr>
        <w:t xml:space="preserve"> </w:t>
      </w:r>
      <w:r w:rsidRPr="0038396E">
        <w:rPr>
          <w:iCs/>
        </w:rPr>
        <w:t>в НВР, и</w:t>
      </w:r>
      <w:r w:rsidRPr="0038396E">
        <w:t xml:space="preserve"> </w:t>
      </w:r>
      <w:r w:rsidRPr="0038396E">
        <w:rPr>
          <w:iCs/>
        </w:rPr>
        <w:t>моделирование всех сопутствующих процессов в рамках полного электродинамического кода КАРАТ</w:t>
      </w:r>
      <w:r>
        <w:rPr>
          <w:iCs/>
        </w:rPr>
        <w:t xml:space="preserve"> </w:t>
      </w:r>
      <w:r w:rsidRPr="0038396E">
        <w:t>[4]. Р</w:t>
      </w:r>
      <w:r w:rsidRPr="0038396E">
        <w:rPr>
          <w:iCs/>
        </w:rPr>
        <w:t>анее,</w:t>
      </w:r>
      <w:r w:rsidRPr="0038396E">
        <w:t xml:space="preserve"> моделирование выявило ключевую роль формирования виртуального катода (ВК)  и соответствующей ему потенциальной ямы (ПЯ) в межэлектродной плазме НВР [3, 4]. Образование глубокой квазистационарной ПЯ обеспечивает в межэлектродном пространстве как удержание, так и ускорение протонов и дейтронов до энергий в десятки кэВ, а многозарядных ионов бора – до сотен кэВ, что превращает НВР в своего рода микрореактор «столкновительного»  ядерного синтеза [4]. В принципе, это включает и анейтронный синтез для экзотических топлив типа D </w:t>
      </w:r>
      <w:r>
        <w:t>–</w:t>
      </w:r>
      <w:r w:rsidRPr="0038396E">
        <w:t xml:space="preserve"> He3 или </w:t>
      </w:r>
      <w:r>
        <w:br/>
      </w:r>
      <w:r w:rsidRPr="0038396E">
        <w:t xml:space="preserve">р – </w:t>
      </w:r>
      <w:r w:rsidRPr="0038396E">
        <w:rPr>
          <w:iCs/>
          <w:vertAlign w:val="superscript"/>
        </w:rPr>
        <w:t>11</w:t>
      </w:r>
      <w:r w:rsidRPr="0038396E">
        <w:rPr>
          <w:iCs/>
        </w:rPr>
        <w:t>В</w:t>
      </w:r>
      <w:r w:rsidRPr="0038396E">
        <w:t>. В частности, р</w:t>
      </w:r>
      <w:r w:rsidRPr="0038396E">
        <w:rPr>
          <w:bCs/>
        </w:rPr>
        <w:t xml:space="preserve">еакция протон - бор сопровождается выходом лишь трёх быстрых альфа-частиц </w:t>
      </w:r>
      <w:r w:rsidRPr="0038396E">
        <w:t>(</w:t>
      </w:r>
      <w:r w:rsidRPr="0038396E">
        <w:rPr>
          <w:iCs/>
        </w:rPr>
        <w:t xml:space="preserve">р + </w:t>
      </w:r>
      <w:r w:rsidRPr="0038396E">
        <w:rPr>
          <w:iCs/>
          <w:vertAlign w:val="superscript"/>
        </w:rPr>
        <w:t>11</w:t>
      </w:r>
      <w:r w:rsidRPr="0038396E">
        <w:rPr>
          <w:iCs/>
        </w:rPr>
        <w:t>В</w:t>
      </w:r>
      <w:r w:rsidRPr="0038396E">
        <w:t xml:space="preserve"> → </w:t>
      </w:r>
      <w:r w:rsidRPr="0038396E">
        <w:rPr>
          <w:lang w:val="en-US"/>
        </w:rPr>
        <w:t>α</w:t>
      </w:r>
      <w:r w:rsidRPr="0038396E">
        <w:t xml:space="preserve"> + 8</w:t>
      </w:r>
      <w:r w:rsidRPr="0038396E">
        <w:rPr>
          <w:lang w:val="en-US"/>
        </w:rPr>
        <w:t>Be</w:t>
      </w:r>
      <w:r w:rsidRPr="0038396E">
        <w:rPr>
          <w:rFonts w:ascii="Cambria Math" w:hAnsi="Cambria Math" w:cs="Cambria Math"/>
        </w:rPr>
        <w:t>∗</w:t>
      </w:r>
      <w:r w:rsidRPr="0038396E">
        <w:t xml:space="preserve"> → 3</w:t>
      </w:r>
      <w:r w:rsidRPr="0038396E">
        <w:rPr>
          <w:lang w:val="en-US"/>
        </w:rPr>
        <w:t>α</w:t>
      </w:r>
      <w:r w:rsidRPr="0038396E">
        <w:t>) и имеет большой фундаментальный и прикладной интерес [5,</w:t>
      </w:r>
      <w:r>
        <w:t xml:space="preserve"> </w:t>
      </w:r>
      <w:r w:rsidRPr="0038396E">
        <w:t xml:space="preserve">6]. </w:t>
      </w:r>
      <w:r w:rsidRPr="0038396E">
        <w:rPr>
          <w:iCs/>
        </w:rPr>
        <w:t xml:space="preserve">В данном эксперименте, как и ранее, в цилиндрической геометрии НВР, был использован новый полый катод с прорезями вдоль оси, что позволило регистрировать выход </w:t>
      </w:r>
      <w:r w:rsidRPr="0038396E">
        <w:rPr>
          <w:lang w:val="en-US"/>
        </w:rPr>
        <w:t>α</w:t>
      </w:r>
      <w:r w:rsidRPr="0038396E">
        <w:rPr>
          <w:iCs/>
        </w:rPr>
        <w:t xml:space="preserve">-частиц как по оси разряда, так и по радиусу. На анодные </w:t>
      </w:r>
      <w:r w:rsidRPr="0038396E">
        <w:rPr>
          <w:iCs/>
          <w:lang w:val="en-US"/>
        </w:rPr>
        <w:t>Pd</w:t>
      </w:r>
      <w:r w:rsidRPr="0038396E">
        <w:rPr>
          <w:iCs/>
        </w:rPr>
        <w:t xml:space="preserve"> трубки с развитым микрорельефом поверхности наносился бор </w:t>
      </w:r>
      <w:r w:rsidRPr="0038396E">
        <w:t xml:space="preserve">с помощью катафореза в водной суспензии нанопорошка бора, и одновременно происходило насыщение </w:t>
      </w:r>
      <w:r w:rsidRPr="0038396E">
        <w:rPr>
          <w:iCs/>
          <w:lang w:val="en-US"/>
        </w:rPr>
        <w:t>Pd</w:t>
      </w:r>
      <w:r w:rsidRPr="0038396E">
        <w:rPr>
          <w:iCs/>
        </w:rPr>
        <w:t xml:space="preserve"> трубок водородом электролизом</w:t>
      </w:r>
      <w:r w:rsidRPr="0038396E">
        <w:t>. В результате, когда прикладывается напряжение (100</w:t>
      </w:r>
      <w:r>
        <w:t xml:space="preserve"> – </w:t>
      </w:r>
      <w:r w:rsidRPr="0038396E">
        <w:t>120 кВ), ускорение и встречные столкновения протонов и ионов бора с энергиями порядка 100</w:t>
      </w:r>
      <w:r>
        <w:t xml:space="preserve"> – </w:t>
      </w:r>
      <w:r w:rsidRPr="0038396E">
        <w:t xml:space="preserve">300 кэВ (в центре масс) в процессе их колебаний в ПЯ приводят к реакции </w:t>
      </w:r>
      <w:r w:rsidRPr="0038396E">
        <w:rPr>
          <w:iCs/>
        </w:rPr>
        <w:t xml:space="preserve">р + </w:t>
      </w:r>
      <w:r w:rsidRPr="0038396E">
        <w:rPr>
          <w:iCs/>
          <w:vertAlign w:val="superscript"/>
        </w:rPr>
        <w:t>11</w:t>
      </w:r>
      <w:r w:rsidRPr="0038396E">
        <w:rPr>
          <w:iCs/>
        </w:rPr>
        <w:t>В</w:t>
      </w:r>
      <w:r w:rsidRPr="0038396E">
        <w:rPr>
          <w:bCs/>
        </w:rPr>
        <w:t xml:space="preserve"> с заметным выходом </w:t>
      </w:r>
      <w:r w:rsidRPr="0038396E">
        <w:rPr>
          <w:lang w:val="en-US"/>
        </w:rPr>
        <w:t>α</w:t>
      </w:r>
      <w:r>
        <w:rPr>
          <w:bCs/>
        </w:rPr>
        <w:t>-</w:t>
      </w:r>
      <w:r w:rsidRPr="0038396E">
        <w:rPr>
          <w:bCs/>
        </w:rPr>
        <w:t>частиц</w:t>
      </w:r>
      <w:r w:rsidRPr="0038396E">
        <w:t xml:space="preserve">. Детекторы </w:t>
      </w:r>
      <w:r w:rsidRPr="0038396E">
        <w:rPr>
          <w:lang w:val="en-US"/>
        </w:rPr>
        <w:t>CR</w:t>
      </w:r>
      <w:r w:rsidRPr="0038396E">
        <w:t xml:space="preserve">-39 надёжно зарегистрировали превышение выхода </w:t>
      </w:r>
      <w:r w:rsidRPr="0038396E">
        <w:rPr>
          <w:lang w:val="en-US"/>
        </w:rPr>
        <w:t>α</w:t>
      </w:r>
      <w:r>
        <w:t>-</w:t>
      </w:r>
      <w:r w:rsidRPr="0038396E">
        <w:rPr>
          <w:bCs/>
        </w:rPr>
        <w:t xml:space="preserve">частиц  над фоном (в пять раз) как по оси, так и по радиусу разряда. Представлены и обсуждаются особенности треков на </w:t>
      </w:r>
      <w:r w:rsidRPr="0038396E">
        <w:rPr>
          <w:lang w:val="en-US"/>
        </w:rPr>
        <w:t>CR</w:t>
      </w:r>
      <w:r w:rsidRPr="0038396E">
        <w:t xml:space="preserve">-39, в зависимости от их местоположения и экранировки алюминиевой фольгой, практически пропускающей лишь </w:t>
      </w:r>
      <w:r w:rsidRPr="0038396E">
        <w:rPr>
          <w:lang w:val="en-US"/>
        </w:rPr>
        <w:t>α</w:t>
      </w:r>
      <w:r w:rsidRPr="0038396E">
        <w:rPr>
          <w:bCs/>
        </w:rPr>
        <w:t xml:space="preserve"> –частицы. Дальнейшая работа должна показать  степень эффективности выбранной схемы как возможного реактора </w:t>
      </w:r>
      <w:r>
        <w:rPr>
          <w:bCs/>
        </w:rPr>
        <w:br/>
      </w:r>
      <w:r w:rsidRPr="0038396E">
        <w:rPr>
          <w:iCs/>
        </w:rPr>
        <w:t xml:space="preserve">р + </w:t>
      </w:r>
      <w:r w:rsidRPr="0038396E">
        <w:rPr>
          <w:iCs/>
          <w:vertAlign w:val="superscript"/>
        </w:rPr>
        <w:t>11</w:t>
      </w:r>
      <w:r w:rsidRPr="0038396E">
        <w:rPr>
          <w:iCs/>
        </w:rPr>
        <w:t xml:space="preserve">В </w:t>
      </w:r>
      <w:r w:rsidRPr="0038396E">
        <w:t>[</w:t>
      </w:r>
      <w:r w:rsidRPr="00CF77B4">
        <w:t>2]</w:t>
      </w:r>
      <w:r w:rsidRPr="00CF77B4">
        <w:rPr>
          <w:bCs/>
        </w:rPr>
        <w:t xml:space="preserve">. </w:t>
      </w:r>
    </w:p>
    <w:p w:rsidR="00DA462A" w:rsidRPr="0038396E" w:rsidRDefault="00DA462A" w:rsidP="00DA462A">
      <w:pPr>
        <w:pStyle w:val="Zv-TitleReferences-ru"/>
        <w:rPr>
          <w:szCs w:val="24"/>
        </w:rPr>
      </w:pPr>
      <w:r>
        <w:t>Литература</w:t>
      </w:r>
    </w:p>
    <w:p w:rsidR="00DA462A" w:rsidRPr="0038396E" w:rsidRDefault="00DA462A" w:rsidP="00DA462A">
      <w:pPr>
        <w:pStyle w:val="Zv-References-ru"/>
        <w:numPr>
          <w:ilvl w:val="0"/>
          <w:numId w:val="1"/>
        </w:numPr>
      </w:pPr>
      <w:r w:rsidRPr="0038396E">
        <w:t>О.А.</w:t>
      </w:r>
      <w:r w:rsidRPr="00DA462A">
        <w:t xml:space="preserve"> </w:t>
      </w:r>
      <w:r w:rsidRPr="0038396E">
        <w:t xml:space="preserve">Лаврентьев. </w:t>
      </w:r>
      <w:r w:rsidRPr="0038396E">
        <w:rPr>
          <w:iCs/>
        </w:rPr>
        <w:t>К Истории Термоядерного Синтеза в СССР</w:t>
      </w:r>
      <w:r w:rsidRPr="0038396E">
        <w:t>. Изд.2-е, Харьков, 2012.</w:t>
      </w:r>
    </w:p>
    <w:p w:rsidR="00DA462A" w:rsidRPr="00DA462A" w:rsidRDefault="00DA462A" w:rsidP="00DA462A">
      <w:pPr>
        <w:pStyle w:val="Zv-References-ru"/>
        <w:numPr>
          <w:ilvl w:val="0"/>
          <w:numId w:val="1"/>
        </w:numPr>
        <w:rPr>
          <w:lang w:val="en-US"/>
        </w:rPr>
      </w:pPr>
      <w:r w:rsidRPr="0038396E">
        <w:rPr>
          <w:rStyle w:val="a7"/>
          <w:b w:val="0"/>
          <w:color w:val="000000"/>
          <w:szCs w:val="24"/>
          <w:bdr w:val="none" w:sz="0" w:space="0" w:color="auto" w:frame="1"/>
          <w:lang w:val="en-US"/>
        </w:rPr>
        <w:t>Miley</w:t>
      </w:r>
      <w:r w:rsidRPr="00DA462A">
        <w:rPr>
          <w:b/>
          <w:lang w:val="en-US"/>
        </w:rPr>
        <w:t xml:space="preserve"> </w:t>
      </w:r>
      <w:r w:rsidRPr="0038396E">
        <w:rPr>
          <w:lang w:val="en-US"/>
        </w:rPr>
        <w:t>G</w:t>
      </w:r>
      <w:r w:rsidRPr="00DA462A">
        <w:rPr>
          <w:lang w:val="en-US"/>
        </w:rPr>
        <w:t>.</w:t>
      </w:r>
      <w:r w:rsidRPr="0038396E">
        <w:rPr>
          <w:lang w:val="en-US"/>
        </w:rPr>
        <w:t>H</w:t>
      </w:r>
      <w:r w:rsidRPr="00DA462A">
        <w:rPr>
          <w:b/>
          <w:lang w:val="en-US"/>
        </w:rPr>
        <w:t>.,</w:t>
      </w:r>
      <w:r w:rsidRPr="0038396E">
        <w:rPr>
          <w:rStyle w:val="apple-converted-space"/>
          <w:b/>
          <w:color w:val="000000"/>
          <w:szCs w:val="24"/>
          <w:lang w:val="en-US"/>
        </w:rPr>
        <w:t> </w:t>
      </w:r>
      <w:r w:rsidRPr="0038396E">
        <w:rPr>
          <w:rStyle w:val="a7"/>
          <w:b w:val="0"/>
          <w:color w:val="000000"/>
          <w:szCs w:val="24"/>
          <w:bdr w:val="none" w:sz="0" w:space="0" w:color="auto" w:frame="1"/>
          <w:lang w:val="en-US"/>
        </w:rPr>
        <w:t>Murali</w:t>
      </w:r>
      <w:r w:rsidRPr="00DA462A">
        <w:rPr>
          <w:b/>
          <w:lang w:val="en-US"/>
        </w:rPr>
        <w:t xml:space="preserve"> </w:t>
      </w:r>
      <w:r w:rsidRPr="0038396E">
        <w:rPr>
          <w:lang w:val="en-US"/>
        </w:rPr>
        <w:t>S</w:t>
      </w:r>
      <w:r w:rsidRPr="00DA462A">
        <w:rPr>
          <w:lang w:val="en-US"/>
        </w:rPr>
        <w:t xml:space="preserve">. </w:t>
      </w:r>
      <w:r w:rsidRPr="0038396E">
        <w:rPr>
          <w:lang w:val="en-US"/>
        </w:rPr>
        <w:t>K</w:t>
      </w:r>
      <w:r w:rsidRPr="00DA462A">
        <w:rPr>
          <w:lang w:val="en-US"/>
        </w:rPr>
        <w:t xml:space="preserve">. </w:t>
      </w:r>
      <w:r w:rsidRPr="0038396E">
        <w:rPr>
          <w:lang w:val="en-US"/>
        </w:rPr>
        <w:t>Inertial</w:t>
      </w:r>
      <w:r w:rsidRPr="00DA462A">
        <w:rPr>
          <w:lang w:val="en-US"/>
        </w:rPr>
        <w:t xml:space="preserve"> </w:t>
      </w:r>
      <w:r w:rsidRPr="0038396E">
        <w:rPr>
          <w:lang w:val="en-US"/>
        </w:rPr>
        <w:t>Electrostatic</w:t>
      </w:r>
      <w:r w:rsidRPr="00DA462A">
        <w:rPr>
          <w:lang w:val="en-US"/>
        </w:rPr>
        <w:t xml:space="preserve"> </w:t>
      </w:r>
      <w:r w:rsidRPr="0038396E">
        <w:rPr>
          <w:lang w:val="en-US"/>
        </w:rPr>
        <w:t>Confinement</w:t>
      </w:r>
      <w:r w:rsidRPr="00DA462A">
        <w:rPr>
          <w:lang w:val="en-US"/>
        </w:rPr>
        <w:t xml:space="preserve"> (</w:t>
      </w:r>
      <w:r w:rsidRPr="0038396E">
        <w:rPr>
          <w:lang w:val="en-US"/>
        </w:rPr>
        <w:t>IEC</w:t>
      </w:r>
      <w:r w:rsidRPr="00DA462A">
        <w:rPr>
          <w:lang w:val="en-US"/>
        </w:rPr>
        <w:t xml:space="preserve">) </w:t>
      </w:r>
      <w:r w:rsidRPr="0038396E">
        <w:rPr>
          <w:lang w:val="en-US"/>
        </w:rPr>
        <w:t>Fusion</w:t>
      </w:r>
      <w:r w:rsidRPr="00DA462A">
        <w:rPr>
          <w:lang w:val="en-US"/>
        </w:rPr>
        <w:t xml:space="preserve">, </w:t>
      </w:r>
      <w:r w:rsidRPr="0038396E">
        <w:rPr>
          <w:lang w:val="en-US"/>
        </w:rPr>
        <w:t>Springer</w:t>
      </w:r>
      <w:r w:rsidRPr="00DA462A">
        <w:rPr>
          <w:lang w:val="en-US"/>
        </w:rPr>
        <w:t xml:space="preserve"> 2014.</w:t>
      </w:r>
    </w:p>
    <w:p w:rsidR="00DA462A" w:rsidRPr="0038396E" w:rsidRDefault="00DA462A" w:rsidP="00DA462A">
      <w:pPr>
        <w:pStyle w:val="Zv-References-ru"/>
        <w:numPr>
          <w:ilvl w:val="0"/>
          <w:numId w:val="1"/>
        </w:numPr>
        <w:rPr>
          <w:iCs/>
          <w:lang w:val="en-US"/>
        </w:rPr>
      </w:pPr>
      <w:r w:rsidRPr="0038396E">
        <w:rPr>
          <w:spacing w:val="-14"/>
          <w:lang w:val="fr-FR"/>
        </w:rPr>
        <w:t>Yu</w:t>
      </w:r>
      <w:r w:rsidRPr="00DA462A">
        <w:rPr>
          <w:spacing w:val="-14"/>
          <w:lang w:val="en-US"/>
        </w:rPr>
        <w:t xml:space="preserve">. </w:t>
      </w:r>
      <w:r w:rsidRPr="0038396E">
        <w:rPr>
          <w:spacing w:val="-14"/>
          <w:lang w:val="fr-FR"/>
        </w:rPr>
        <w:t>K</w:t>
      </w:r>
      <w:r w:rsidRPr="00DA462A">
        <w:rPr>
          <w:spacing w:val="-14"/>
          <w:lang w:val="en-US"/>
        </w:rPr>
        <w:t xml:space="preserve">. </w:t>
      </w:r>
      <w:r w:rsidRPr="0038396E">
        <w:rPr>
          <w:spacing w:val="-14"/>
          <w:lang w:val="fr-FR"/>
        </w:rPr>
        <w:t>Kurilenkov</w:t>
      </w:r>
      <w:r w:rsidRPr="00DA462A">
        <w:rPr>
          <w:spacing w:val="-14"/>
          <w:lang w:val="en-US"/>
        </w:rPr>
        <w:t xml:space="preserve"> , </w:t>
      </w:r>
      <w:r w:rsidRPr="0038396E">
        <w:rPr>
          <w:spacing w:val="-14"/>
          <w:lang w:val="fr-FR"/>
        </w:rPr>
        <w:t>V</w:t>
      </w:r>
      <w:r w:rsidRPr="00DA462A">
        <w:rPr>
          <w:spacing w:val="-14"/>
          <w:lang w:val="en-US"/>
        </w:rPr>
        <w:t>.</w:t>
      </w:r>
      <w:r w:rsidRPr="0038396E">
        <w:rPr>
          <w:spacing w:val="-14"/>
          <w:lang w:val="fr-FR"/>
        </w:rPr>
        <w:t>P</w:t>
      </w:r>
      <w:r w:rsidRPr="00DA462A">
        <w:rPr>
          <w:spacing w:val="-14"/>
          <w:lang w:val="en-US"/>
        </w:rPr>
        <w:t>.</w:t>
      </w:r>
      <w:r w:rsidRPr="0038396E">
        <w:rPr>
          <w:spacing w:val="-14"/>
          <w:lang w:val="fr-FR"/>
        </w:rPr>
        <w:t>Tarakahov</w:t>
      </w:r>
      <w:r w:rsidRPr="00DA462A">
        <w:rPr>
          <w:spacing w:val="-14"/>
          <w:lang w:val="en-US"/>
        </w:rPr>
        <w:t xml:space="preserve"> , </w:t>
      </w:r>
      <w:r w:rsidRPr="0038396E">
        <w:rPr>
          <w:spacing w:val="-14"/>
          <w:lang w:val="fr-FR"/>
        </w:rPr>
        <w:t>S</w:t>
      </w:r>
      <w:r w:rsidRPr="00DA462A">
        <w:rPr>
          <w:spacing w:val="-14"/>
          <w:lang w:val="en-US"/>
        </w:rPr>
        <w:t>.</w:t>
      </w:r>
      <w:r w:rsidRPr="0038396E">
        <w:rPr>
          <w:spacing w:val="-14"/>
          <w:lang w:val="fr-FR"/>
        </w:rPr>
        <w:t>Yu</w:t>
      </w:r>
      <w:r w:rsidRPr="00DA462A">
        <w:rPr>
          <w:spacing w:val="-14"/>
          <w:lang w:val="en-US"/>
        </w:rPr>
        <w:t xml:space="preserve">. </w:t>
      </w:r>
      <w:r w:rsidRPr="0038396E">
        <w:rPr>
          <w:spacing w:val="-14"/>
          <w:lang w:val="fr-FR"/>
        </w:rPr>
        <w:t>Gus</w:t>
      </w:r>
      <w:r w:rsidRPr="00DA462A">
        <w:rPr>
          <w:spacing w:val="-14"/>
          <w:lang w:val="en-US"/>
        </w:rPr>
        <w:t>’</w:t>
      </w:r>
      <w:r w:rsidRPr="0038396E">
        <w:rPr>
          <w:spacing w:val="-14"/>
          <w:lang w:val="fr-FR"/>
        </w:rPr>
        <w:t>kov</w:t>
      </w:r>
      <w:r w:rsidRPr="00DA462A">
        <w:rPr>
          <w:spacing w:val="-14"/>
          <w:lang w:val="en-US"/>
        </w:rPr>
        <w:t xml:space="preserve"> </w:t>
      </w:r>
      <w:r w:rsidRPr="0038396E">
        <w:rPr>
          <w:spacing w:val="-14"/>
          <w:lang w:val="fr-FR"/>
        </w:rPr>
        <w:t>et</w:t>
      </w:r>
      <w:r w:rsidRPr="00DA462A">
        <w:rPr>
          <w:spacing w:val="-14"/>
          <w:lang w:val="en-US"/>
        </w:rPr>
        <w:t xml:space="preserve"> </w:t>
      </w:r>
      <w:r w:rsidRPr="0038396E">
        <w:rPr>
          <w:spacing w:val="-14"/>
          <w:lang w:val="fr-FR"/>
        </w:rPr>
        <w:t>al</w:t>
      </w:r>
      <w:r w:rsidRPr="00DA462A">
        <w:rPr>
          <w:lang w:val="en-US"/>
        </w:rPr>
        <w:t xml:space="preserve">. </w:t>
      </w:r>
      <w:r w:rsidRPr="0038396E">
        <w:rPr>
          <w:lang w:val="en-US"/>
        </w:rPr>
        <w:t xml:space="preserve">J. Phys. A: Math &amp;Theor </w:t>
      </w:r>
      <w:r w:rsidRPr="0038396E">
        <w:rPr>
          <w:b/>
          <w:lang w:val="en-US"/>
        </w:rPr>
        <w:t>42,</w:t>
      </w:r>
      <w:r>
        <w:rPr>
          <w:lang w:val="en-US"/>
        </w:rPr>
        <w:t xml:space="preserve"> 214041 </w:t>
      </w:r>
      <w:r w:rsidRPr="0038396E">
        <w:rPr>
          <w:lang w:val="en-US"/>
        </w:rPr>
        <w:t xml:space="preserve">(2009) ; </w:t>
      </w:r>
      <w:r w:rsidRPr="0038396E">
        <w:rPr>
          <w:iCs/>
          <w:lang w:val="en-US"/>
        </w:rPr>
        <w:t>Plasma Physics Reports, 2010, Vol. 36, No. 13, pp. 1227–1234</w:t>
      </w:r>
      <w:r>
        <w:rPr>
          <w:iCs/>
          <w:lang w:val="en-US"/>
        </w:rPr>
        <w:t>.</w:t>
      </w:r>
    </w:p>
    <w:p w:rsidR="00DA462A" w:rsidRPr="0038396E" w:rsidRDefault="00DA462A" w:rsidP="00DA462A">
      <w:pPr>
        <w:pStyle w:val="Zv-References-ru"/>
        <w:numPr>
          <w:ilvl w:val="0"/>
          <w:numId w:val="1"/>
        </w:numPr>
        <w:rPr>
          <w:lang w:val="en-US"/>
        </w:rPr>
      </w:pPr>
      <w:r w:rsidRPr="0038396E">
        <w:rPr>
          <w:lang w:val="en-US"/>
        </w:rPr>
        <w:t>Yu</w:t>
      </w:r>
      <w:r>
        <w:rPr>
          <w:lang w:val="en-US"/>
        </w:rPr>
        <w:t>.</w:t>
      </w:r>
      <w:r w:rsidRPr="0038396E">
        <w:rPr>
          <w:lang w:val="en-US"/>
        </w:rPr>
        <w:t>K</w:t>
      </w:r>
      <w:r>
        <w:rPr>
          <w:lang w:val="en-US"/>
        </w:rPr>
        <w:t>.</w:t>
      </w:r>
      <w:r w:rsidRPr="0038396E">
        <w:rPr>
          <w:lang w:val="en-US"/>
        </w:rPr>
        <w:t xml:space="preserve"> Kurilenkov, V</w:t>
      </w:r>
      <w:r>
        <w:rPr>
          <w:lang w:val="en-US"/>
        </w:rPr>
        <w:t>.</w:t>
      </w:r>
      <w:r w:rsidRPr="0038396E">
        <w:rPr>
          <w:lang w:val="en-US"/>
        </w:rPr>
        <w:t>P</w:t>
      </w:r>
      <w:r>
        <w:rPr>
          <w:lang w:val="en-US"/>
        </w:rPr>
        <w:t>.</w:t>
      </w:r>
      <w:r w:rsidRPr="0038396E">
        <w:rPr>
          <w:lang w:val="en-US"/>
        </w:rPr>
        <w:t xml:space="preserve"> Tarakanov, S</w:t>
      </w:r>
      <w:r>
        <w:rPr>
          <w:lang w:val="en-US"/>
        </w:rPr>
        <w:t>.</w:t>
      </w:r>
      <w:r w:rsidRPr="0038396E">
        <w:rPr>
          <w:lang w:val="en-US"/>
        </w:rPr>
        <w:t>Yu</w:t>
      </w:r>
      <w:r>
        <w:rPr>
          <w:lang w:val="en-US"/>
        </w:rPr>
        <w:t>.</w:t>
      </w:r>
      <w:r w:rsidRPr="0038396E">
        <w:rPr>
          <w:lang w:val="en-US"/>
        </w:rPr>
        <w:t xml:space="preserve"> Gus’kov et al. J. Phys: Conf. Ser. </w:t>
      </w:r>
      <w:r w:rsidRPr="0038396E">
        <w:rPr>
          <w:b/>
          <w:lang w:val="en-US"/>
        </w:rPr>
        <w:t>653</w:t>
      </w:r>
      <w:r w:rsidRPr="0038396E">
        <w:rPr>
          <w:lang w:val="en-US"/>
        </w:rPr>
        <w:t xml:space="preserve"> (2015) 012025,012026.</w:t>
      </w:r>
    </w:p>
    <w:p w:rsidR="00DA462A" w:rsidRPr="0038396E" w:rsidRDefault="00DA462A" w:rsidP="00DA462A">
      <w:pPr>
        <w:pStyle w:val="Zv-References-ru"/>
        <w:numPr>
          <w:ilvl w:val="0"/>
          <w:numId w:val="1"/>
        </w:numPr>
        <w:rPr>
          <w:lang w:val="en-US"/>
        </w:rPr>
      </w:pPr>
      <w:r w:rsidRPr="0038396E">
        <w:rPr>
          <w:bCs/>
          <w:lang w:val="en-US"/>
        </w:rPr>
        <w:t>V.S. Belyaev, A.P. Matafonov  et al. Phys. Rev E</w:t>
      </w:r>
      <w:r w:rsidRPr="0038396E">
        <w:rPr>
          <w:b/>
          <w:bCs/>
          <w:lang w:val="en-US"/>
        </w:rPr>
        <w:t xml:space="preserve"> 72</w:t>
      </w:r>
      <w:r w:rsidRPr="0038396E">
        <w:rPr>
          <w:bCs/>
          <w:lang w:val="en-US"/>
        </w:rPr>
        <w:t xml:space="preserve"> (2005)  026406.</w:t>
      </w:r>
    </w:p>
    <w:p w:rsidR="00DA462A" w:rsidRPr="0038396E" w:rsidRDefault="00DA462A" w:rsidP="00DA462A">
      <w:pPr>
        <w:pStyle w:val="Zv-References-ru"/>
        <w:numPr>
          <w:ilvl w:val="0"/>
          <w:numId w:val="1"/>
        </w:numPr>
        <w:rPr>
          <w:lang w:val="en-US" w:eastAsia="ru-RU"/>
        </w:rPr>
      </w:pPr>
      <w:r w:rsidRPr="0038396E">
        <w:rPr>
          <w:lang w:val="en-US" w:eastAsia="ru-RU"/>
        </w:rPr>
        <w:t>A. Picciotto, D. Margarone, A. Velyhan et al Phys.Rev X</w:t>
      </w:r>
      <w:r w:rsidRPr="0038396E">
        <w:rPr>
          <w:b/>
          <w:lang w:val="en-US" w:eastAsia="ru-RU"/>
        </w:rPr>
        <w:t xml:space="preserve"> 4</w:t>
      </w:r>
      <w:r w:rsidRPr="0038396E">
        <w:rPr>
          <w:lang w:val="en-US" w:eastAsia="ru-RU"/>
        </w:rPr>
        <w:t xml:space="preserve"> (2014) , 031030.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435" w:rsidRDefault="001B3435">
      <w:r>
        <w:separator/>
      </w:r>
    </w:p>
  </w:endnote>
  <w:endnote w:type="continuationSeparator" w:id="0">
    <w:p w:rsidR="001B3435" w:rsidRDefault="001B3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D46C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D46C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462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435" w:rsidRDefault="001B3435">
      <w:r>
        <w:separator/>
      </w:r>
    </w:p>
  </w:footnote>
  <w:footnote w:type="continuationSeparator" w:id="0">
    <w:p w:rsidR="001B3435" w:rsidRDefault="001B3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DA462A">
      <w:rPr>
        <w:sz w:val="20"/>
      </w:rPr>
      <w:t>18</w:t>
    </w:r>
    <w:r>
      <w:rPr>
        <w:sz w:val="20"/>
      </w:rPr>
      <w:t xml:space="preserve"> – </w:t>
    </w:r>
    <w:r w:rsidR="0094721E" w:rsidRPr="00DA462A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D46C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3435"/>
    <w:rsid w:val="00037DCC"/>
    <w:rsid w:val="00043701"/>
    <w:rsid w:val="000C7078"/>
    <w:rsid w:val="000D76E9"/>
    <w:rsid w:val="000E495B"/>
    <w:rsid w:val="00140645"/>
    <w:rsid w:val="00171964"/>
    <w:rsid w:val="001B3435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D46C6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62A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pple-converted-space">
    <w:name w:val="apple-converted-space"/>
    <w:rsid w:val="00DA462A"/>
  </w:style>
  <w:style w:type="character" w:styleId="a7">
    <w:name w:val="Strong"/>
    <w:qFormat/>
    <w:rsid w:val="00DA46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7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АНЕЙТРОННЫЙ СИНТЕЗ ПРОТОН-БОР В КОМПАКТНОЙ СХЕМЕ ИНЕРЦИАЛЬНОГО ЭЛЕКТРОСТАТИЧЕСКОГО УДЕРЖАНИЯ (ИЭУ) ПЛАЗМЫ. ЭКСПЕРИМЕНТ И PIC МОДЕЛИРОВАНИЕ</dc:title>
  <dc:creator>sato</dc:creator>
  <cp:lastModifiedBy>Сатунин</cp:lastModifiedBy>
  <cp:revision>1</cp:revision>
  <cp:lastPrinted>1601-01-01T00:00:00Z</cp:lastPrinted>
  <dcterms:created xsi:type="dcterms:W3CDTF">2019-01-28T20:08:00Z</dcterms:created>
  <dcterms:modified xsi:type="dcterms:W3CDTF">2019-01-28T20:15:00Z</dcterms:modified>
</cp:coreProperties>
</file>