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38" w:rsidRDefault="00BA6A38" w:rsidP="00BA6A38">
      <w:pPr>
        <w:pStyle w:val="Zv-Titlereport"/>
      </w:pPr>
      <w:r>
        <w:t>уточненные аппроксимации сечений и скоростей термоядерных реакций</w:t>
      </w:r>
    </w:p>
    <w:p w:rsidR="00BA6A38" w:rsidRPr="00BB1B94" w:rsidRDefault="00BA6A38" w:rsidP="00BA6A38">
      <w:pPr>
        <w:pStyle w:val="Zv-Author"/>
      </w:pPr>
      <w:r w:rsidRPr="00BB1B94">
        <w:rPr>
          <w:vertAlign w:val="superscript"/>
        </w:rPr>
        <w:t>1</w:t>
      </w:r>
      <w:r w:rsidRPr="00CE5E72">
        <w:rPr>
          <w:u w:val="single"/>
        </w:rPr>
        <w:t>Топор</w:t>
      </w:r>
      <w:r w:rsidRPr="00EC35CB">
        <w:rPr>
          <w:u w:val="single"/>
        </w:rPr>
        <w:t xml:space="preserve"> </w:t>
      </w:r>
      <w:r w:rsidRPr="00CE5E72">
        <w:rPr>
          <w:u w:val="single"/>
        </w:rPr>
        <w:t>О.И.</w:t>
      </w:r>
      <w:r>
        <w:t xml:space="preserve">, </w:t>
      </w:r>
      <w:r w:rsidRPr="00BB1B94">
        <w:rPr>
          <w:vertAlign w:val="superscript"/>
        </w:rPr>
        <w:t>1</w:t>
      </w:r>
      <w:r>
        <w:t>Федоров</w:t>
      </w:r>
      <w:r w:rsidRPr="00EC35CB">
        <w:t xml:space="preserve"> </w:t>
      </w:r>
      <w:r>
        <w:t xml:space="preserve">И.А., </w:t>
      </w:r>
      <w:r w:rsidRPr="00BB1B94">
        <w:rPr>
          <w:vertAlign w:val="superscript"/>
        </w:rPr>
        <w:t>1,2</w:t>
      </w:r>
      <w:r w:rsidRPr="0098108C">
        <w:t>Белов</w:t>
      </w:r>
      <w:r w:rsidRPr="006F1223">
        <w:t xml:space="preserve"> </w:t>
      </w:r>
      <w:r w:rsidRPr="0098108C">
        <w:t>А.А.</w:t>
      </w:r>
      <w:r>
        <w:t xml:space="preserve">, </w:t>
      </w:r>
      <w:r w:rsidRPr="00BB1B94">
        <w:rPr>
          <w:vertAlign w:val="superscript"/>
        </w:rPr>
        <w:t>3</w:t>
      </w:r>
      <w:r>
        <w:t>Калиткин</w:t>
      </w:r>
      <w:r w:rsidRPr="00EC35CB">
        <w:t xml:space="preserve"> </w:t>
      </w:r>
      <w:r>
        <w:t>Н.Н.</w:t>
      </w:r>
    </w:p>
    <w:p w:rsidR="00BA6A38" w:rsidRPr="00BB1B94" w:rsidRDefault="00BA6A38" w:rsidP="00BA6A38">
      <w:pPr>
        <w:pStyle w:val="Zv-Organization"/>
      </w:pPr>
      <w:r w:rsidRPr="00A0325F">
        <w:rPr>
          <w:vertAlign w:val="superscript"/>
        </w:rPr>
        <w:t>1</w:t>
      </w:r>
      <w:r>
        <w:t xml:space="preserve">Московский </w:t>
      </w:r>
      <w:r w:rsidRPr="00BA6A38">
        <w:t>государственный</w:t>
      </w:r>
      <w:r>
        <w:t xml:space="preserve"> университет им. М.В. Ломоносова, физический</w:t>
      </w:r>
      <w:r w:rsidRPr="00BA6A38">
        <w:br/>
        <w:t xml:space="preserve">    </w:t>
      </w:r>
      <w:r>
        <w:t xml:space="preserve"> факультет, г. Москва, Россия</w:t>
      </w:r>
      <w:r w:rsidRPr="00BA6A38">
        <w:br/>
      </w:r>
      <w:r w:rsidRPr="00A0325F">
        <w:rPr>
          <w:vertAlign w:val="superscript"/>
        </w:rPr>
        <w:t>2</w:t>
      </w:r>
      <w:r>
        <w:t>Российский университет дружбы народов им. П. Лумумбы, факультет</w:t>
      </w:r>
      <w:r w:rsidRPr="00BA6A38">
        <w:br/>
        <w:t xml:space="preserve">    </w:t>
      </w:r>
      <w:r>
        <w:t xml:space="preserve"> физико-математических и естественных наук, г. Москва, Россия</w:t>
      </w:r>
      <w:r>
        <w:br/>
      </w:r>
      <w:r w:rsidRPr="00A0325F">
        <w:rPr>
          <w:vertAlign w:val="superscript"/>
        </w:rPr>
        <w:t>3</w:t>
      </w:r>
      <w:r>
        <w:t>Институт прикладной математики им. М.В. Келдыша, г. Москва, Россия</w:t>
      </w:r>
    </w:p>
    <w:p w:rsidR="00BA6A38" w:rsidRPr="00EB22E2" w:rsidRDefault="00BA6A38" w:rsidP="00BA6A38">
      <w:pPr>
        <w:pStyle w:val="Zv-bodyreport"/>
      </w:pPr>
      <w:r w:rsidRPr="00122D50">
        <w:rPr>
          <w:b/>
          <w:i/>
        </w:rPr>
        <w:t>Введение</w:t>
      </w:r>
      <w:r>
        <w:rPr>
          <w:b/>
          <w:i/>
        </w:rPr>
        <w:t>.</w:t>
      </w:r>
      <w:r>
        <w:t xml:space="preserve"> Для расчета задач управляемого термоядерного синтеза (УТС) требуется знать зависимости скоростей термоядерных реакций</w:t>
      </w:r>
      <w:r w:rsidRPr="00D20248">
        <w:t xml:space="preserve"> </w:t>
      </w:r>
      <w:r w:rsidRPr="00D20248">
        <w:rPr>
          <w:position w:val="-10"/>
        </w:rPr>
        <w:object w:dxaOrig="5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.75pt" o:ole="">
            <v:imagedata r:id="rId7" o:title=""/>
          </v:shape>
          <o:OLEObject Type="Embed" ProgID="Equation.DSMT4" ShapeID="_x0000_i1025" DrawAspect="Content" ObjectID="_1610194955" r:id="rId8"/>
        </w:object>
      </w:r>
      <w:r w:rsidRPr="00122D50">
        <w:t xml:space="preserve"> </w:t>
      </w:r>
      <w:r>
        <w:t>от температуры.</w:t>
      </w:r>
      <w:r w:rsidRPr="00633A7D">
        <w:t xml:space="preserve"> </w:t>
      </w:r>
      <w:r>
        <w:t>Важнейшими являются</w:t>
      </w:r>
      <w:r w:rsidRPr="001C335E">
        <w:t xml:space="preserve"> </w:t>
      </w:r>
      <w:r>
        <w:t xml:space="preserve">реакции </w:t>
      </w:r>
      <w:r w:rsidRPr="00D20248">
        <w:rPr>
          <w:position w:val="-10"/>
        </w:rPr>
        <w:object w:dxaOrig="1340" w:dyaOrig="320">
          <v:shape id="_x0000_i1026" type="#_x0000_t75" style="width:66.75pt;height:15.75pt" o:ole="">
            <v:imagedata r:id="rId9" o:title=""/>
          </v:shape>
          <o:OLEObject Type="Embed" ProgID="Equation.DSMT4" ShapeID="_x0000_i1026" DrawAspect="Content" ObjectID="_1610194956" r:id="rId10"/>
        </w:object>
      </w:r>
      <w:r>
        <w:t xml:space="preserve">, </w:t>
      </w:r>
      <w:r w:rsidRPr="00CC5D71">
        <w:rPr>
          <w:position w:val="-6"/>
        </w:rPr>
        <w:object w:dxaOrig="1520" w:dyaOrig="320">
          <v:shape id="_x0000_i1027" type="#_x0000_t75" style="width:75.75pt;height:15.75pt" o:ole="">
            <v:imagedata r:id="rId11" o:title=""/>
          </v:shape>
          <o:OLEObject Type="Embed" ProgID="Equation.DSMT4" ShapeID="_x0000_i1027" DrawAspect="Content" ObjectID="_1610194957" r:id="rId12"/>
        </w:object>
      </w:r>
      <w:r>
        <w:t xml:space="preserve">, </w:t>
      </w:r>
      <w:r w:rsidRPr="00CC5D71">
        <w:rPr>
          <w:position w:val="-6"/>
        </w:rPr>
        <w:object w:dxaOrig="1500" w:dyaOrig="320">
          <v:shape id="_x0000_i1028" type="#_x0000_t75" style="width:75pt;height:15.75pt" o:ole="">
            <v:imagedata r:id="rId13" o:title=""/>
          </v:shape>
          <o:OLEObject Type="Embed" ProgID="Equation.DSMT4" ShapeID="_x0000_i1028" DrawAspect="Content" ObjectID="_1610194958" r:id="rId14"/>
        </w:object>
      </w:r>
      <w:r>
        <w:t xml:space="preserve">, </w:t>
      </w:r>
      <w:r w:rsidRPr="00CC5D71">
        <w:rPr>
          <w:position w:val="-10"/>
        </w:rPr>
        <w:object w:dxaOrig="1760" w:dyaOrig="360">
          <v:shape id="_x0000_i1029" type="#_x0000_t75" style="width:87.75pt;height:18pt" o:ole="">
            <v:imagedata r:id="rId15" o:title=""/>
          </v:shape>
          <o:OLEObject Type="Embed" ProgID="Equation.DSMT4" ShapeID="_x0000_i1029" DrawAspect="Content" ObjectID="_1610194959" r:id="rId16"/>
        </w:object>
      </w:r>
      <w:r w:rsidRPr="001C335E">
        <w:t xml:space="preserve">, </w:t>
      </w:r>
      <w:r>
        <w:t xml:space="preserve">однако нередко учитывают значительное количество других реакций </w:t>
      </w:r>
      <w:r w:rsidRPr="001C335E">
        <w:t>[1]</w:t>
      </w:r>
      <w:r>
        <w:t xml:space="preserve">. Скорости реакций получают из экспериментально измеренных зависимостей сечений реакций </w:t>
      </w:r>
      <w:r w:rsidRPr="00D20248">
        <w:rPr>
          <w:position w:val="-10"/>
        </w:rPr>
        <w:object w:dxaOrig="580" w:dyaOrig="320">
          <v:shape id="_x0000_i1030" type="#_x0000_t75" style="width:29.25pt;height:15.75pt" o:ole="">
            <v:imagedata r:id="rId17" o:title=""/>
          </v:shape>
          <o:OLEObject Type="Embed" ProgID="Equation.DSMT4" ShapeID="_x0000_i1030" DrawAspect="Content" ObjectID="_1610194960" r:id="rId18"/>
        </w:object>
      </w:r>
      <w:r w:rsidRPr="00122D50">
        <w:t xml:space="preserve"> </w:t>
      </w:r>
      <w:r>
        <w:t>от энергии. Существует много экспериментальных работ [2</w:t>
      </w:r>
      <w:r w:rsidRPr="0062739E">
        <w:t>]</w:t>
      </w:r>
      <w:r>
        <w:t xml:space="preserve">, но точность большинства из них невелика. </w:t>
      </w:r>
    </w:p>
    <w:p w:rsidR="00BA6A38" w:rsidRPr="003B11E2" w:rsidRDefault="00BA6A38" w:rsidP="00BA6A38">
      <w:pPr>
        <w:pStyle w:val="Zv-bodyreport"/>
      </w:pPr>
      <w:r>
        <w:rPr>
          <w:b/>
          <w:i/>
        </w:rPr>
        <w:t>Выбор реакций</w:t>
      </w:r>
      <w:r w:rsidRPr="00065189">
        <w:rPr>
          <w:b/>
          <w:i/>
        </w:rPr>
        <w:t>.</w:t>
      </w:r>
      <w:r>
        <w:t xml:space="preserve"> Мы рассматривали реакции, удовлетворяющие двум условиям. Первое – значимость по сравнению с реакциями </w:t>
      </w:r>
      <w:r w:rsidRPr="00BF7B80">
        <w:rPr>
          <w:position w:val="-4"/>
          <w:lang w:val="en-US"/>
        </w:rPr>
        <w:object w:dxaOrig="560" w:dyaOrig="260">
          <v:shape id="_x0000_i1031" type="#_x0000_t75" style="width:27.75pt;height:12.75pt" o:ole="">
            <v:imagedata r:id="rId19" o:title=""/>
          </v:shape>
          <o:OLEObject Type="Embed" ProgID="Equation.DSMT4" ShapeID="_x0000_i1031" DrawAspect="Content" ObjectID="_1610194961" r:id="rId20"/>
        </w:object>
      </w:r>
      <w:r w:rsidRPr="00BF7B80">
        <w:t xml:space="preserve"> </w:t>
      </w:r>
      <w:r>
        <w:t xml:space="preserve">и </w:t>
      </w:r>
      <w:r w:rsidRPr="00BF7B80">
        <w:rPr>
          <w:position w:val="-4"/>
          <w:lang w:val="en-US"/>
        </w:rPr>
        <w:object w:dxaOrig="540" w:dyaOrig="260">
          <v:shape id="_x0000_i1032" type="#_x0000_t75" style="width:27pt;height:12.75pt" o:ole="">
            <v:imagedata r:id="rId21" o:title=""/>
          </v:shape>
          <o:OLEObject Type="Embed" ProgID="Equation.DSMT4" ShapeID="_x0000_i1032" DrawAspect="Content" ObjectID="_1610194962" r:id="rId22"/>
        </w:object>
      </w:r>
      <w:r w:rsidRPr="00BF7B80">
        <w:t xml:space="preserve"> </w:t>
      </w:r>
      <w:r>
        <w:t>в диапазоне энергий, актуальном для проблем УТС (</w:t>
      </w:r>
      <w:r w:rsidRPr="00BF7B80">
        <w:rPr>
          <w:position w:val="-6"/>
        </w:rPr>
        <w:object w:dxaOrig="820" w:dyaOrig="279">
          <v:shape id="_x0000_i1033" type="#_x0000_t75" style="width:41.25pt;height:14.25pt" o:ole="">
            <v:imagedata r:id="rId23" o:title=""/>
          </v:shape>
          <o:OLEObject Type="Embed" ProgID="Equation.DSMT4" ShapeID="_x0000_i1033" DrawAspect="Content" ObjectID="_1610194963" r:id="rId24"/>
        </w:object>
      </w:r>
      <w:r w:rsidRPr="00BF7B80">
        <w:t xml:space="preserve"> </w:t>
      </w:r>
      <w:r>
        <w:t>кэВ). Учитывались такие реакции, сечения которых составляют не менее 1% от сечения указанных эталонных реакций. Второе условие – наличие данных</w:t>
      </w:r>
      <w:r w:rsidRPr="00850594">
        <w:t xml:space="preserve"> </w:t>
      </w:r>
      <w:r>
        <w:t xml:space="preserve">по сечениям при достаточно низких энергиях, начиная с которых возможна экстраполяция сечений вниз по энергии согласно формуле Гамова. При такой экстраполяции </w:t>
      </w:r>
      <w:r>
        <w:rPr>
          <w:lang w:val="en-US"/>
        </w:rPr>
        <w:t>S</w:t>
      </w:r>
      <w:r w:rsidRPr="006D355F">
        <w:t>-</w:t>
      </w:r>
      <w:r>
        <w:t>фактор, равный сечению, деленному на квазиклассическую проницаемость кулоновского барьера, продолжается на низкие энергии как константа.</w:t>
      </w:r>
    </w:p>
    <w:p w:rsidR="00BA6A38" w:rsidRDefault="00BA6A38" w:rsidP="00BA6A38">
      <w:pPr>
        <w:pStyle w:val="Zv-bodyreport"/>
      </w:pPr>
      <w:r>
        <w:t>Оказалось, что из более 50 реакций, указанных в [1],</w:t>
      </w:r>
      <w:r w:rsidRPr="00BF7B80">
        <w:t xml:space="preserve"> </w:t>
      </w:r>
      <w:r>
        <w:t xml:space="preserve">лишь одна реакция </w:t>
      </w:r>
      <w:r w:rsidRPr="006D355F">
        <w:rPr>
          <w:position w:val="-6"/>
        </w:rPr>
        <w:object w:dxaOrig="1480" w:dyaOrig="320">
          <v:shape id="_x0000_i1034" type="#_x0000_t75" style="width:74.25pt;height:15.75pt" o:ole="">
            <v:imagedata r:id="rId25" o:title=""/>
          </v:shape>
          <o:OLEObject Type="Embed" ProgID="Equation.DSMT4" ShapeID="_x0000_i1034" DrawAspect="Content" ObjectID="_1610194964" r:id="rId26"/>
        </w:object>
      </w:r>
      <w:r>
        <w:t xml:space="preserve"> удовлетворяет сформулированным условиям. Заметим, что в астрофизических задачах (например, взрывы сверхновых) достигаемые температуры значительно выше, чем в установках УТС. Поэтому отбор существенных реакций нужно проводить по более мягким критериям, и перечень реакций окажется шире.</w:t>
      </w:r>
    </w:p>
    <w:p w:rsidR="00BA6A38" w:rsidRDefault="00BA6A38" w:rsidP="00BA6A38">
      <w:pPr>
        <w:pStyle w:val="Zv-bodyreport"/>
      </w:pPr>
      <w:r>
        <w:rPr>
          <w:b/>
          <w:i/>
        </w:rPr>
        <w:t>Сечение</w:t>
      </w:r>
      <w:r w:rsidRPr="006D355F">
        <w:rPr>
          <w:b/>
          <w:i/>
        </w:rPr>
        <w:t>.</w:t>
      </w:r>
      <w:r>
        <w:t xml:space="preserve"> Для выбранной реакции была построена аппроксимация </w:t>
      </w:r>
      <w:r>
        <w:rPr>
          <w:lang w:val="en-US"/>
        </w:rPr>
        <w:t>S</w:t>
      </w:r>
      <w:r w:rsidRPr="006D355F">
        <w:t>-</w:t>
      </w:r>
      <w:r>
        <w:t xml:space="preserve">фактора с помощью предложенного нами ранее регуляризованного метода двойного периода </w:t>
      </w:r>
      <w:r w:rsidRPr="00605F1E">
        <w:t>[</w:t>
      </w:r>
      <w:r>
        <w:t>3</w:t>
      </w:r>
      <w:r w:rsidRPr="00605F1E">
        <w:t>]</w:t>
      </w:r>
      <w:r>
        <w:t xml:space="preserve">. В этом методе строится аппроксимация непериодической функции в виде специфического переопределенного ряда Фурье. При этом вводится штраф за большие значения второй производной аппроксимирующей кривой, что позволяет бороться с нефизичными осцилляциями. Для этого метода разработана процедура, позволяющая находить доверительный интервал аппроксимирующей кривой. Для рассматриваемой реакции точность аппроксимации составила всего 0.1% в диапазоне </w:t>
      </w:r>
      <w:r w:rsidRPr="00151A0E">
        <w:t xml:space="preserve">2 </w:t>
      </w:r>
      <w:r>
        <w:t>кэВ – 5 МэВ.</w:t>
      </w:r>
    </w:p>
    <w:p w:rsidR="00BA6A38" w:rsidRPr="00151A0E" w:rsidRDefault="00BA6A38" w:rsidP="00BA6A38">
      <w:pPr>
        <w:pStyle w:val="Zv-bodyreport"/>
      </w:pPr>
      <w:r>
        <w:rPr>
          <w:b/>
          <w:i/>
        </w:rPr>
        <w:t>Скорость реакции</w:t>
      </w:r>
      <w:r w:rsidRPr="00CA1576">
        <w:rPr>
          <w:b/>
          <w:i/>
        </w:rPr>
        <w:t>.</w:t>
      </w:r>
      <w:r>
        <w:t xml:space="preserve"> Домножая найденный </w:t>
      </w:r>
      <w:r>
        <w:rPr>
          <w:lang w:val="en-US"/>
        </w:rPr>
        <w:t>S</w:t>
      </w:r>
      <w:r w:rsidRPr="00D77BE2">
        <w:t>-</w:t>
      </w:r>
      <w:r>
        <w:t xml:space="preserve">фактор на множитель Гамова и свертывая его с максвелловским распределением скоростей, найдем скорость реакции </w:t>
      </w:r>
      <w:r w:rsidRPr="00D20248">
        <w:rPr>
          <w:position w:val="-10"/>
        </w:rPr>
        <w:object w:dxaOrig="580" w:dyaOrig="320">
          <v:shape id="_x0000_i1035" type="#_x0000_t75" style="width:29.25pt;height:15.75pt" o:ole="">
            <v:imagedata r:id="rId7" o:title=""/>
          </v:shape>
          <o:OLEObject Type="Embed" ProgID="Equation.DSMT4" ShapeID="_x0000_i1035" DrawAspect="Content" ObjectID="_1610194965" r:id="rId27"/>
        </w:object>
      </w:r>
      <w:r>
        <w:t xml:space="preserve"> численным интегрированием. Доверительный интервал полученной скорости реакции был равен </w:t>
      </w:r>
      <w:r>
        <w:rPr>
          <w:lang w:val="en-US"/>
        </w:rPr>
        <w:t>~1%</w:t>
      </w:r>
      <w:r>
        <w:t>.</w:t>
      </w:r>
    </w:p>
    <w:p w:rsidR="00BA6A38" w:rsidRPr="007E7D7C" w:rsidRDefault="00BA6A38" w:rsidP="00BA6A38">
      <w:pPr>
        <w:pStyle w:val="Zv-TitleReferences-ru"/>
      </w:pPr>
      <w:r>
        <w:t>Литература</w:t>
      </w:r>
    </w:p>
    <w:p w:rsidR="00BA6A38" w:rsidRPr="00A00C7C" w:rsidRDefault="00BA6A38" w:rsidP="00BA6A38">
      <w:pPr>
        <w:pStyle w:val="Zv-References-ru"/>
        <w:numPr>
          <w:ilvl w:val="0"/>
          <w:numId w:val="1"/>
        </w:numPr>
      </w:pPr>
      <w:r w:rsidRPr="00A00C7C">
        <w:t xml:space="preserve">Абрамович </w:t>
      </w:r>
      <w:r>
        <w:t>С.Н.</w:t>
      </w:r>
      <w:r w:rsidRPr="00A00C7C">
        <w:t>, Гужовский</w:t>
      </w:r>
      <w:r>
        <w:t xml:space="preserve"> </w:t>
      </w:r>
      <w:r w:rsidRPr="00A00C7C">
        <w:t>Б.Я., Жеребцов</w:t>
      </w:r>
      <w:r>
        <w:t xml:space="preserve"> </w:t>
      </w:r>
      <w:r w:rsidRPr="00A00C7C">
        <w:t>В.А., Звенигородский</w:t>
      </w:r>
      <w:r>
        <w:t xml:space="preserve"> </w:t>
      </w:r>
      <w:r w:rsidRPr="00A00C7C">
        <w:t xml:space="preserve">А.Г. Ядерно-физические </w:t>
      </w:r>
      <w:r>
        <w:t>константы термоядерного синтеза</w:t>
      </w:r>
      <w:r w:rsidRPr="00A00C7C">
        <w:t>. Справочное пособие. М</w:t>
      </w:r>
      <w:r>
        <w:t>.: 1989.</w:t>
      </w:r>
    </w:p>
    <w:p w:rsidR="00BA6A38" w:rsidRPr="00BA6A38" w:rsidRDefault="00BA6A38" w:rsidP="00BA6A3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NEA</w:t>
      </w:r>
      <w:r w:rsidRPr="00BA6A38">
        <w:rPr>
          <w:lang w:val="en-US"/>
        </w:rPr>
        <w:t xml:space="preserve"> </w:t>
      </w:r>
      <w:r>
        <w:rPr>
          <w:lang w:val="en-US"/>
        </w:rPr>
        <w:t>Data</w:t>
      </w:r>
      <w:r w:rsidRPr="00BA6A38">
        <w:rPr>
          <w:lang w:val="en-US"/>
        </w:rPr>
        <w:t xml:space="preserve"> </w:t>
      </w:r>
      <w:r>
        <w:rPr>
          <w:lang w:val="en-US"/>
        </w:rPr>
        <w:t>Bank</w:t>
      </w:r>
      <w:r w:rsidRPr="00BA6A38">
        <w:rPr>
          <w:lang w:val="en-US"/>
        </w:rPr>
        <w:t xml:space="preserve"> – </w:t>
      </w:r>
      <w:r w:rsidRPr="002E51CF">
        <w:rPr>
          <w:lang w:val="en-US"/>
        </w:rPr>
        <w:t>Nuclear</w:t>
      </w:r>
      <w:r w:rsidRPr="00BA6A38">
        <w:rPr>
          <w:lang w:val="en-US"/>
        </w:rPr>
        <w:t xml:space="preserve"> </w:t>
      </w:r>
      <w:r w:rsidRPr="002E51CF">
        <w:rPr>
          <w:lang w:val="en-US"/>
        </w:rPr>
        <w:t>Data</w:t>
      </w:r>
      <w:r w:rsidRPr="00BA6A38">
        <w:rPr>
          <w:lang w:val="en-US"/>
        </w:rPr>
        <w:t xml:space="preserve"> </w:t>
      </w:r>
      <w:r w:rsidRPr="002E51CF">
        <w:rPr>
          <w:lang w:val="en-US"/>
        </w:rPr>
        <w:t>Services</w:t>
      </w:r>
      <w:r w:rsidRPr="00BA6A38">
        <w:rPr>
          <w:lang w:val="en-US"/>
        </w:rPr>
        <w:t xml:space="preserve">. </w:t>
      </w:r>
      <w:r w:rsidRPr="002E51CF">
        <w:rPr>
          <w:lang w:val="en-US"/>
        </w:rPr>
        <w:t>http</w:t>
      </w:r>
      <w:r w:rsidRPr="00BA6A38">
        <w:rPr>
          <w:lang w:val="en-US"/>
        </w:rPr>
        <w:t>://</w:t>
      </w:r>
      <w:r w:rsidRPr="002E51CF">
        <w:rPr>
          <w:lang w:val="en-US"/>
        </w:rPr>
        <w:t>ww</w:t>
      </w:r>
      <w:r>
        <w:rPr>
          <w:lang w:val="en-US"/>
        </w:rPr>
        <w:t>w</w:t>
      </w:r>
      <w:r w:rsidRPr="00BA6A38">
        <w:rPr>
          <w:lang w:val="en-US"/>
        </w:rPr>
        <w:t>.</w:t>
      </w:r>
      <w:r>
        <w:rPr>
          <w:lang w:val="en-US"/>
        </w:rPr>
        <w:t>oecd</w:t>
      </w:r>
      <w:r w:rsidRPr="00BA6A38">
        <w:rPr>
          <w:lang w:val="en-US"/>
        </w:rPr>
        <w:t>-</w:t>
      </w:r>
      <w:r>
        <w:rPr>
          <w:lang w:val="en-US"/>
        </w:rPr>
        <w:t>nea</w:t>
      </w:r>
      <w:r w:rsidRPr="00BA6A38">
        <w:rPr>
          <w:lang w:val="en-US"/>
        </w:rPr>
        <w:t>.</w:t>
      </w:r>
      <w:r>
        <w:rPr>
          <w:lang w:val="en-US"/>
        </w:rPr>
        <w:t>org</w:t>
      </w:r>
      <w:r w:rsidRPr="00BA6A38">
        <w:rPr>
          <w:lang w:val="en-US"/>
        </w:rPr>
        <w:t>/</w:t>
      </w:r>
      <w:r>
        <w:rPr>
          <w:lang w:val="en-US"/>
        </w:rPr>
        <w:t>janisweb</w:t>
      </w:r>
      <w:r w:rsidRPr="00BA6A38">
        <w:rPr>
          <w:lang w:val="en-US"/>
        </w:rPr>
        <w:t>/</w:t>
      </w:r>
      <w:r>
        <w:rPr>
          <w:lang w:val="en-US"/>
        </w:rPr>
        <w:t>search</w:t>
      </w:r>
      <w:r w:rsidRPr="00BA6A38">
        <w:rPr>
          <w:lang w:val="en-US"/>
        </w:rPr>
        <w:t>/</w:t>
      </w:r>
      <w:r w:rsidRPr="002E51CF">
        <w:rPr>
          <w:lang w:val="en-US"/>
        </w:rPr>
        <w:t>exfor</w:t>
      </w:r>
    </w:p>
    <w:p w:rsidR="00BA6A38" w:rsidRDefault="00BA6A38" w:rsidP="00BA6A38">
      <w:pPr>
        <w:pStyle w:val="Zv-References-ru"/>
        <w:numPr>
          <w:ilvl w:val="0"/>
          <w:numId w:val="1"/>
        </w:numPr>
      </w:pPr>
      <w:r>
        <w:t xml:space="preserve">Белов А.А., Калиткин Н.Н. </w:t>
      </w:r>
      <w:r w:rsidRPr="001E71A3">
        <w:t xml:space="preserve">// </w:t>
      </w:r>
      <w:r>
        <w:t xml:space="preserve">ДАН. </w:t>
      </w:r>
      <w:r w:rsidRPr="001E71A3">
        <w:rPr>
          <w:b/>
        </w:rPr>
        <w:t>470</w:t>
      </w:r>
      <w:r>
        <w:t>:3 (2016), 266-270.</w:t>
      </w:r>
    </w:p>
    <w:p w:rsidR="00654A7B" w:rsidRPr="00BA6A38" w:rsidRDefault="00654A7B"/>
    <w:sectPr w:rsidR="00654A7B" w:rsidRPr="00BA6A38" w:rsidSect="00F95123">
      <w:headerReference w:type="default" r:id="rId28"/>
      <w:footerReference w:type="even" r:id="rId29"/>
      <w:footerReference w:type="default" r:id="rId3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076" w:rsidRDefault="00EF4076">
      <w:r>
        <w:separator/>
      </w:r>
    </w:p>
  </w:endnote>
  <w:endnote w:type="continuationSeparator" w:id="0">
    <w:p w:rsidR="00EF4076" w:rsidRDefault="00EF4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2F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2F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6A3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076" w:rsidRDefault="00EF4076">
      <w:r>
        <w:separator/>
      </w:r>
    </w:p>
  </w:footnote>
  <w:footnote w:type="continuationSeparator" w:id="0">
    <w:p w:rsidR="00EF4076" w:rsidRDefault="00EF40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A6A38">
      <w:rPr>
        <w:sz w:val="20"/>
      </w:rPr>
      <w:t>18</w:t>
    </w:r>
    <w:r>
      <w:rPr>
        <w:sz w:val="20"/>
      </w:rPr>
      <w:t xml:space="preserve"> – </w:t>
    </w:r>
    <w:r w:rsidR="0094721E" w:rsidRPr="00BA6A3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D2F5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407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2F5C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A6A38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EF407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4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УТОЧНЕННЫЕ АППРОКСИМАЦИИ СЕЧЕНИЙ И СКОРОСТЕЙ ТЕРМОЯДЕРНЫХ РЕАКЦИЙ</dc:title>
  <dc:creator>sato</dc:creator>
  <cp:lastModifiedBy>Сатунин</cp:lastModifiedBy>
  <cp:revision>1</cp:revision>
  <cp:lastPrinted>1601-01-01T00:00:00Z</cp:lastPrinted>
  <dcterms:created xsi:type="dcterms:W3CDTF">2019-01-28T12:30:00Z</dcterms:created>
  <dcterms:modified xsi:type="dcterms:W3CDTF">2019-01-28T12:34:00Z</dcterms:modified>
</cp:coreProperties>
</file>