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55" w:rsidRPr="00881A01" w:rsidRDefault="007F2755" w:rsidP="007F2755">
      <w:pPr>
        <w:pStyle w:val="Zv-Titlereport"/>
        <w:rPr>
          <w:lang w:val="en-US"/>
        </w:rPr>
      </w:pPr>
      <w:r>
        <w:rPr>
          <w:lang w:val="en-US"/>
        </w:rPr>
        <w:t>nanosecond explosion of thin flat foils</w:t>
      </w:r>
    </w:p>
    <w:p w:rsidR="007F2755" w:rsidRPr="008C10F9" w:rsidRDefault="007F2755" w:rsidP="007F2755">
      <w:pPr>
        <w:pStyle w:val="Zv-Author"/>
        <w:rPr>
          <w:lang w:val="en-US"/>
        </w:rPr>
      </w:pPr>
      <w:r w:rsidRPr="008C10F9">
        <w:rPr>
          <w:vertAlign w:val="superscript"/>
          <w:lang w:val="en-US"/>
        </w:rPr>
        <w:t>1</w:t>
      </w:r>
      <w:r w:rsidRPr="008C10F9">
        <w:rPr>
          <w:lang w:val="en-US"/>
        </w:rPr>
        <w:t xml:space="preserve">Shelkovenko T. A., </w:t>
      </w:r>
      <w:r w:rsidRPr="008C10F9">
        <w:rPr>
          <w:vertAlign w:val="superscript"/>
          <w:lang w:val="en-US"/>
        </w:rPr>
        <w:t>1</w:t>
      </w:r>
      <w:r w:rsidRPr="008C10F9">
        <w:rPr>
          <w:lang w:val="en-US"/>
        </w:rPr>
        <w:t xml:space="preserve">Tilikin I. N., </w:t>
      </w:r>
      <w:r w:rsidRPr="008C10F9">
        <w:rPr>
          <w:vertAlign w:val="superscript"/>
          <w:lang w:val="en-US"/>
        </w:rPr>
        <w:t>1</w:t>
      </w:r>
      <w:r w:rsidRPr="008C10F9">
        <w:rPr>
          <w:lang w:val="en-US"/>
        </w:rPr>
        <w:t xml:space="preserve">Mingaleev A. R., </w:t>
      </w:r>
      <w:r w:rsidRPr="008C10F9">
        <w:rPr>
          <w:vertAlign w:val="superscript"/>
          <w:lang w:val="en-US"/>
        </w:rPr>
        <w:t>1</w:t>
      </w:r>
      <w:r w:rsidRPr="008C10F9">
        <w:rPr>
          <w:lang w:val="en-US"/>
        </w:rPr>
        <w:t xml:space="preserve">Romanova V. M., </w:t>
      </w:r>
      <w:r w:rsidRPr="008C10F9">
        <w:rPr>
          <w:vertAlign w:val="superscript"/>
          <w:lang w:val="en-US"/>
        </w:rPr>
        <w:t>1</w:t>
      </w:r>
      <w:r w:rsidRPr="008C10F9">
        <w:rPr>
          <w:lang w:val="en-US"/>
        </w:rPr>
        <w:t xml:space="preserve">Pikuz S. A., </w:t>
      </w:r>
      <w:r w:rsidRPr="008C10F9">
        <w:rPr>
          <w:vertAlign w:val="superscript"/>
          <w:lang w:val="en-US"/>
        </w:rPr>
        <w:t>2</w:t>
      </w:r>
      <w:r w:rsidRPr="008C10F9">
        <w:rPr>
          <w:lang w:val="en-US"/>
        </w:rPr>
        <w:t>Hammer D. A.</w:t>
      </w:r>
    </w:p>
    <w:p w:rsidR="007F2755" w:rsidRDefault="007F2755" w:rsidP="007F2755">
      <w:pPr>
        <w:pStyle w:val="Zv-Organization"/>
        <w:rPr>
          <w:rStyle w:val="a7"/>
          <w:lang w:val="en-US"/>
        </w:rPr>
      </w:pPr>
      <w:r w:rsidRPr="00B255FE">
        <w:rPr>
          <w:vertAlign w:val="superscript"/>
          <w:lang w:val="en-US"/>
        </w:rPr>
        <w:t>1</w:t>
      </w:r>
      <w:r>
        <w:rPr>
          <w:lang w:val="en-US"/>
        </w:rPr>
        <w:t xml:space="preserve">Lebedev Institute, Moscow, </w:t>
      </w:r>
      <w:r w:rsidRPr="009D6C4B">
        <w:rPr>
          <w:lang w:val="en-US"/>
        </w:rPr>
        <w:t>Russia</w:t>
      </w:r>
      <w:r>
        <w:rPr>
          <w:lang w:val="en-US"/>
        </w:rPr>
        <w:t xml:space="preserve">, </w:t>
      </w:r>
      <w:hyperlink r:id="rId7" w:history="1">
        <w:r w:rsidRPr="00A14C22">
          <w:rPr>
            <w:rStyle w:val="a7"/>
            <w:lang w:val="en-US"/>
          </w:rPr>
          <w:t>tchel55@mail.ru</w:t>
        </w:r>
      </w:hyperlink>
      <w:r>
        <w:rPr>
          <w:lang w:val="en-US"/>
        </w:rPr>
        <w:br/>
      </w:r>
      <w:r w:rsidRPr="002650AC">
        <w:rPr>
          <w:vertAlign w:val="superscript"/>
          <w:lang w:val="en-US"/>
        </w:rPr>
        <w:t>2</w:t>
      </w:r>
      <w:r>
        <w:rPr>
          <w:lang w:val="en-US"/>
        </w:rPr>
        <w:t>Cornell university, Ithaca, N-Y, USA,</w:t>
      </w:r>
      <w:r w:rsidRPr="00B255FE">
        <w:rPr>
          <w:lang w:val="en-US"/>
        </w:rPr>
        <w:t xml:space="preserve"> </w:t>
      </w:r>
      <w:hyperlink r:id="rId8" w:history="1">
        <w:r w:rsidRPr="00B255FE">
          <w:rPr>
            <w:rStyle w:val="a7"/>
            <w:lang w:val="en-US"/>
          </w:rPr>
          <w:t>dah5@cornel.edu</w:t>
        </w:r>
      </w:hyperlink>
    </w:p>
    <w:p w:rsidR="007F2755" w:rsidRDefault="007F2755" w:rsidP="007F2755">
      <w:pPr>
        <w:pStyle w:val="Zv-bodyreport"/>
        <w:rPr>
          <w:lang w:val="en-US"/>
        </w:rPr>
      </w:pPr>
      <w:r w:rsidRPr="003D500D">
        <w:rPr>
          <w:lang w:val="en-US"/>
        </w:rPr>
        <w:t>Traditionally, flat foils of different thickness are used as fast switches in high-power high-voltage pulsed current generators, for shock wave generation, and in designing detonators and other devices. At the same</w:t>
      </w:r>
      <w:r>
        <w:rPr>
          <w:lang w:val="en-US"/>
        </w:rPr>
        <w:t xml:space="preserve"> </w:t>
      </w:r>
      <w:r w:rsidRPr="003D500D">
        <w:rPr>
          <w:lang w:val="en-US"/>
        </w:rPr>
        <w:t>time, the process of foil explosion itself (in contrast to wire explosion) has not received systematic study. In</w:t>
      </w:r>
      <w:r>
        <w:rPr>
          <w:lang w:val="en-US"/>
        </w:rPr>
        <w:t xml:space="preserve"> </w:t>
      </w:r>
      <w:r w:rsidRPr="003D500D">
        <w:rPr>
          <w:lang w:val="en-US"/>
        </w:rPr>
        <w:t>spite of obvious differences (e.g., in the magnetic field configuration), it is believed that the processes of foil</w:t>
      </w:r>
      <w:r>
        <w:rPr>
          <w:lang w:val="en-US"/>
        </w:rPr>
        <w:t xml:space="preserve"> </w:t>
      </w:r>
      <w:r w:rsidRPr="003D500D">
        <w:rPr>
          <w:lang w:val="en-US"/>
        </w:rPr>
        <w:t xml:space="preserve">and wire explosions are generally similar. The goal of our experiments was to find factors that are general for foil loads of different design. </w:t>
      </w:r>
    </w:p>
    <w:p w:rsidR="007F2755" w:rsidRDefault="007F2755" w:rsidP="007F2755">
      <w:pPr>
        <w:pStyle w:val="Zv-bodyreport"/>
        <w:rPr>
          <w:lang w:val="en-US"/>
        </w:rPr>
      </w:pPr>
      <w:r w:rsidRPr="002174A4">
        <w:rPr>
          <w:lang w:val="en-US"/>
        </w:rPr>
        <w:t>The experiments on foil explosion were carried out on the GVP (10 kA, 20 kV, 350 ns) and BIN (250 kA, 100 ns, 300 kV) pulsed high-current generators from Lebedev institute as well as on the XP</w:t>
      </w:r>
      <w:r w:rsidRPr="001D1867">
        <w:rPr>
          <w:lang w:val="en-US"/>
        </w:rPr>
        <w:t xml:space="preserve"> </w:t>
      </w:r>
      <w:r w:rsidRPr="002174A4">
        <w:rPr>
          <w:lang w:val="en-US"/>
        </w:rPr>
        <w:t>(450 kA, 100 ns, 350 kV) and COBRA</w:t>
      </w:r>
      <w:r w:rsidRPr="001D1867">
        <w:rPr>
          <w:lang w:val="en-US"/>
        </w:rPr>
        <w:t xml:space="preserve"> </w:t>
      </w:r>
      <w:r w:rsidRPr="002174A4">
        <w:rPr>
          <w:lang w:val="en-US"/>
        </w:rPr>
        <w:t>(1000 kA, 100 ns, 600 kV) generators from Cornell university. On the COBRA generator, the load (in particular,</w:t>
      </w:r>
      <w:r w:rsidRPr="001D1867">
        <w:rPr>
          <w:lang w:val="en-US"/>
        </w:rPr>
        <w:t xml:space="preserve"> </w:t>
      </w:r>
      <w:r w:rsidRPr="002174A4">
        <w:rPr>
          <w:lang w:val="en-US"/>
        </w:rPr>
        <w:t xml:space="preserve">a flat foil) was installed in the main circuit of the generator and one or three X-pinches were installed in the return current circuit. On the BIN and XP generators, the foil was installed in the return current circuit, while a hybrid X-pinch (HXP) was used as the central load and used as a radiation source for point projection radiography. The COBRA generator was equipped with numerous diagnostics, especially in the UV and optical spectral ranges </w:t>
      </w:r>
      <w:r w:rsidRPr="001D1867">
        <w:rPr>
          <w:color w:val="3333FF"/>
          <w:lang w:val="en-US"/>
        </w:rPr>
        <w:t>[1]</w:t>
      </w:r>
      <w:r w:rsidRPr="002174A4">
        <w:rPr>
          <w:lang w:val="en-US"/>
        </w:rPr>
        <w:t>, in which the exploded foils radiate. Early stage of the foils explosion was studied</w:t>
      </w:r>
      <w:r>
        <w:rPr>
          <w:lang w:val="en-US"/>
        </w:rPr>
        <w:t xml:space="preserve"> </w:t>
      </w:r>
      <w:r w:rsidRPr="002174A4">
        <w:rPr>
          <w:lang w:val="en-US"/>
        </w:rPr>
        <w:t xml:space="preserve">on the GVP generator </w:t>
      </w:r>
      <w:r w:rsidRPr="001D1867">
        <w:rPr>
          <w:color w:val="3333FF"/>
          <w:lang w:val="en-US"/>
        </w:rPr>
        <w:t>[2]</w:t>
      </w:r>
      <w:r w:rsidRPr="002174A4">
        <w:rPr>
          <w:lang w:val="en-US"/>
        </w:rPr>
        <w:t>. The GVP and BIN generators were synchronize</w:t>
      </w:r>
      <w:r>
        <w:rPr>
          <w:lang w:val="en-US"/>
        </w:rPr>
        <w:t>d</w:t>
      </w:r>
      <w:r w:rsidRPr="002174A4">
        <w:rPr>
          <w:lang w:val="en-US"/>
        </w:rPr>
        <w:t>. The BIN generator was used to power the pinches. Al, Cu, Ni and Ti foils with a thickness of 1</w:t>
      </w:r>
      <w:r w:rsidRPr="001D1867">
        <w:rPr>
          <w:lang w:val="en-US"/>
        </w:rPr>
        <w:t>–</w:t>
      </w:r>
      <w:r w:rsidRPr="002174A4">
        <w:rPr>
          <w:lang w:val="en-US"/>
        </w:rPr>
        <w:t>16 µm, a width of 1</w:t>
      </w:r>
      <w:r w:rsidRPr="001D1867">
        <w:rPr>
          <w:lang w:val="en-US"/>
        </w:rPr>
        <w:t>–</w:t>
      </w:r>
      <w:r w:rsidRPr="002174A4">
        <w:rPr>
          <w:lang w:val="en-US"/>
        </w:rPr>
        <w:t>3 mm and a length of 4</w:t>
      </w:r>
      <w:r w:rsidRPr="001D1867">
        <w:rPr>
          <w:lang w:val="en-US"/>
        </w:rPr>
        <w:t>–</w:t>
      </w:r>
      <w:r w:rsidRPr="002174A4">
        <w:rPr>
          <w:lang w:val="en-US"/>
        </w:rPr>
        <w:t xml:space="preserve">10 mm were used. </w:t>
      </w:r>
    </w:p>
    <w:p w:rsidR="007F2755" w:rsidRDefault="007F2755" w:rsidP="007F2755">
      <w:pPr>
        <w:pStyle w:val="Zv-bodyreport"/>
        <w:rPr>
          <w:lang w:val="en-US"/>
        </w:rPr>
      </w:pPr>
      <w:r w:rsidRPr="002174A4">
        <w:rPr>
          <w:bCs/>
          <w:lang w:val="en-US"/>
        </w:rPr>
        <w:t>It was</w:t>
      </w:r>
      <w:r w:rsidRPr="002174A4">
        <w:rPr>
          <w:lang w:val="en-US"/>
        </w:rPr>
        <w:t xml:space="preserve"> shown </w:t>
      </w:r>
      <w:r w:rsidRPr="002174A4">
        <w:rPr>
          <w:bCs/>
          <w:lang w:val="en-US"/>
        </w:rPr>
        <w:t xml:space="preserve">in the experiments </w:t>
      </w:r>
      <w:r w:rsidRPr="002174A4">
        <w:rPr>
          <w:lang w:val="en-US"/>
        </w:rPr>
        <w:t>that in the process of foil explosion the core and corona structures are formed, similar to the same structures, registered in the process of wire ex</w:t>
      </w:r>
      <w:r w:rsidRPr="002174A4">
        <w:rPr>
          <w:bCs/>
          <w:lang w:val="en-US"/>
        </w:rPr>
        <w:t xml:space="preserve">plosion </w:t>
      </w:r>
      <w:r w:rsidRPr="00914D6A">
        <w:rPr>
          <w:color w:val="3333FF"/>
          <w:lang w:val="en-US"/>
        </w:rPr>
        <w:t>[3]</w:t>
      </w:r>
      <w:r w:rsidRPr="002174A4">
        <w:rPr>
          <w:lang w:val="en-US"/>
        </w:rPr>
        <w:t>.</w:t>
      </w:r>
      <w:r>
        <w:rPr>
          <w:lang w:val="en-US"/>
        </w:rPr>
        <w:t xml:space="preserve"> </w:t>
      </w:r>
      <w:r w:rsidRPr="002174A4">
        <w:rPr>
          <w:lang w:val="en-US"/>
        </w:rPr>
        <w:t>The explosion of the foil begins with the formation of a "patterned" structure that doe</w:t>
      </w:r>
      <w:r>
        <w:rPr>
          <w:lang w:val="en-US"/>
        </w:rPr>
        <w:t>s not have a selected direction.</w:t>
      </w:r>
      <w:r w:rsidRPr="002174A4">
        <w:rPr>
          <w:lang w:val="en-US"/>
        </w:rPr>
        <w:t xml:space="preserve"> </w:t>
      </w:r>
      <w:r>
        <w:rPr>
          <w:lang w:val="en-US"/>
        </w:rPr>
        <w:t>T</w:t>
      </w:r>
      <w:r w:rsidRPr="002174A4">
        <w:rPr>
          <w:lang w:val="en-US"/>
        </w:rPr>
        <w:t xml:space="preserve">hen </w:t>
      </w:r>
      <w:r>
        <w:rPr>
          <w:lang w:val="en-US"/>
        </w:rPr>
        <w:t>gaps</w:t>
      </w:r>
      <w:r w:rsidRPr="002174A4">
        <w:rPr>
          <w:lang w:val="en-US"/>
        </w:rPr>
        <w:t xml:space="preserve"> are formed, elongated in a direction perpendicular to the current. </w:t>
      </w:r>
      <w:r>
        <w:rPr>
          <w:lang w:val="en-US"/>
        </w:rPr>
        <w:t>The gaps</w:t>
      </w:r>
      <w:r w:rsidRPr="002174A4">
        <w:rPr>
          <w:lang w:val="en-US"/>
        </w:rPr>
        <w:t xml:space="preserve"> remain in the liquid phase until the metal begins to boil. The boiling of the foil material begins in the center</w:t>
      </w:r>
      <w:r w:rsidRPr="008D5898">
        <w:rPr>
          <w:lang w:val="en-US"/>
        </w:rPr>
        <w:t xml:space="preserve"> </w:t>
      </w:r>
      <w:r w:rsidRPr="002174A4">
        <w:rPr>
          <w:lang w:val="en-US"/>
        </w:rPr>
        <w:t>where the breakdown on the surface develops later, and, accordi</w:t>
      </w:r>
      <w:r>
        <w:rPr>
          <w:lang w:val="en-US"/>
        </w:rPr>
        <w:t xml:space="preserve">ngly, more energy is deposited. </w:t>
      </w:r>
    </w:p>
    <w:p w:rsidR="007F2755" w:rsidRPr="00C37A2E" w:rsidRDefault="007F2755" w:rsidP="007F2755">
      <w:pPr>
        <w:pStyle w:val="Zv-bodyreport"/>
        <w:rPr>
          <w:lang w:val="en-US"/>
        </w:rPr>
      </w:pPr>
      <w:r w:rsidRPr="008D5898">
        <w:rPr>
          <w:lang w:val="en-US"/>
        </w:rPr>
        <w:t xml:space="preserve">The experiments were supported by the Russian Foundation </w:t>
      </w:r>
      <w:bookmarkStart w:id="0" w:name="_GoBack"/>
      <w:bookmarkEnd w:id="0"/>
      <w:r w:rsidRPr="008D5898">
        <w:rPr>
          <w:lang w:val="en-US"/>
        </w:rPr>
        <w:t>for Basic Research, project no.</w:t>
      </w:r>
      <w:r w:rsidRPr="00C37A2E">
        <w:rPr>
          <w:lang w:val="en-US"/>
        </w:rPr>
        <w:t> </w:t>
      </w:r>
      <w:r w:rsidRPr="008D5898">
        <w:rPr>
          <w:lang w:val="en-US"/>
        </w:rPr>
        <w:t>18-02-00631.</w:t>
      </w:r>
    </w:p>
    <w:p w:rsidR="007F2755" w:rsidRPr="008C10F9" w:rsidRDefault="007F2755" w:rsidP="007F2755">
      <w:pPr>
        <w:pStyle w:val="Zv-TitleReferences-en"/>
        <w:rPr>
          <w:lang w:val="en-US"/>
        </w:rPr>
      </w:pPr>
      <w:r w:rsidRPr="008C10F9">
        <w:rPr>
          <w:lang w:val="en-US"/>
        </w:rPr>
        <w:t>References</w:t>
      </w:r>
    </w:p>
    <w:p w:rsidR="007F2755" w:rsidRPr="009D6C4B" w:rsidRDefault="007F2755" w:rsidP="007F2755">
      <w:pPr>
        <w:pStyle w:val="Zv-References-en"/>
        <w:rPr>
          <w:rFonts w:eastAsia="Newton-Regular"/>
        </w:rPr>
      </w:pPr>
      <w:r w:rsidRPr="00767ED8">
        <w:rPr>
          <w:iCs/>
        </w:rPr>
        <w:t>T</w:t>
      </w:r>
      <w:r w:rsidRPr="008C10F9">
        <w:rPr>
          <w:iCs/>
        </w:rPr>
        <w:t>.</w:t>
      </w:r>
      <w:r w:rsidRPr="00767ED8">
        <w:rPr>
          <w:iCs/>
        </w:rPr>
        <w:t>A</w:t>
      </w:r>
      <w:r w:rsidRPr="008C10F9">
        <w:rPr>
          <w:iCs/>
        </w:rPr>
        <w:t xml:space="preserve">. </w:t>
      </w:r>
      <w:r w:rsidRPr="00767ED8">
        <w:rPr>
          <w:iCs/>
        </w:rPr>
        <w:t>Shelkovenko</w:t>
      </w:r>
      <w:r w:rsidRPr="008C10F9">
        <w:rPr>
          <w:iCs/>
        </w:rPr>
        <w:t xml:space="preserve">, </w:t>
      </w:r>
      <w:r w:rsidRPr="00767ED8">
        <w:rPr>
          <w:iCs/>
        </w:rPr>
        <w:t>D</w:t>
      </w:r>
      <w:r w:rsidRPr="008C10F9">
        <w:rPr>
          <w:iCs/>
        </w:rPr>
        <w:t>.</w:t>
      </w:r>
      <w:r w:rsidRPr="00767ED8">
        <w:rPr>
          <w:iCs/>
        </w:rPr>
        <w:t>A</w:t>
      </w:r>
      <w:r w:rsidRPr="008C10F9">
        <w:rPr>
          <w:iCs/>
        </w:rPr>
        <w:t xml:space="preserve">. </w:t>
      </w:r>
      <w:r w:rsidRPr="00767ED8">
        <w:rPr>
          <w:iCs/>
        </w:rPr>
        <w:t>Chalenski</w:t>
      </w:r>
      <w:r w:rsidRPr="008C10F9">
        <w:rPr>
          <w:iCs/>
        </w:rPr>
        <w:t xml:space="preserve">, </w:t>
      </w:r>
      <w:r w:rsidRPr="00767ED8">
        <w:rPr>
          <w:iCs/>
        </w:rPr>
        <w:t>K</w:t>
      </w:r>
      <w:r w:rsidRPr="008C10F9">
        <w:rPr>
          <w:iCs/>
        </w:rPr>
        <w:t>.</w:t>
      </w:r>
      <w:r w:rsidRPr="00767ED8">
        <w:rPr>
          <w:iCs/>
        </w:rPr>
        <w:t>M</w:t>
      </w:r>
      <w:r w:rsidRPr="008C10F9">
        <w:rPr>
          <w:iCs/>
        </w:rPr>
        <w:t xml:space="preserve">. </w:t>
      </w:r>
      <w:r w:rsidRPr="00767ED8">
        <w:rPr>
          <w:iCs/>
        </w:rPr>
        <w:t>Chandler</w:t>
      </w:r>
      <w:r w:rsidRPr="008C10F9">
        <w:rPr>
          <w:iCs/>
        </w:rPr>
        <w:t xml:space="preserve">, </w:t>
      </w:r>
      <w:r>
        <w:t>J</w:t>
      </w:r>
      <w:r w:rsidRPr="008C10F9">
        <w:t>.</w:t>
      </w:r>
      <w:r>
        <w:t>D</w:t>
      </w:r>
      <w:r w:rsidRPr="008C10F9">
        <w:t xml:space="preserve">. </w:t>
      </w:r>
      <w:r>
        <w:t>Douglass</w:t>
      </w:r>
      <w:r w:rsidRPr="008C10F9">
        <w:t xml:space="preserve">, </w:t>
      </w:r>
      <w:r>
        <w:t>J</w:t>
      </w:r>
      <w:r w:rsidRPr="008C10F9">
        <w:t>.</w:t>
      </w:r>
      <w:r w:rsidRPr="00387432">
        <w:t>B</w:t>
      </w:r>
      <w:r w:rsidRPr="008C10F9">
        <w:t xml:space="preserve">. </w:t>
      </w:r>
      <w:r w:rsidRPr="00387432">
        <w:t>Greenly</w:t>
      </w:r>
      <w:r w:rsidRPr="008C10F9">
        <w:t xml:space="preserve">, </w:t>
      </w:r>
      <w:r>
        <w:t>D</w:t>
      </w:r>
      <w:r w:rsidRPr="008C10F9">
        <w:t>.</w:t>
      </w:r>
      <w:r w:rsidRPr="00387432">
        <w:t>A</w:t>
      </w:r>
      <w:r w:rsidRPr="008C10F9">
        <w:t>.</w:t>
      </w:r>
      <w:r>
        <w:t> </w:t>
      </w:r>
      <w:r w:rsidRPr="00387432">
        <w:t>Hammer</w:t>
      </w:r>
      <w:r w:rsidRPr="008C10F9">
        <w:t xml:space="preserve">, </w:t>
      </w:r>
      <w:r w:rsidRPr="00387432">
        <w:t>B</w:t>
      </w:r>
      <w:r w:rsidRPr="008C10F9">
        <w:t>.</w:t>
      </w:r>
      <w:r w:rsidRPr="00387432">
        <w:t>R</w:t>
      </w:r>
      <w:r w:rsidRPr="008C10F9">
        <w:t xml:space="preserve">. </w:t>
      </w:r>
      <w:r w:rsidRPr="00387432">
        <w:t>Kusse</w:t>
      </w:r>
      <w:r w:rsidRPr="008C10F9">
        <w:t xml:space="preserve">, </w:t>
      </w:r>
      <w:r w:rsidRPr="00387432">
        <w:t>R</w:t>
      </w:r>
      <w:r w:rsidRPr="008C10F9">
        <w:t>.</w:t>
      </w:r>
      <w:r w:rsidRPr="00387432">
        <w:t>D</w:t>
      </w:r>
      <w:r w:rsidRPr="008C10F9">
        <w:t xml:space="preserve">. </w:t>
      </w:r>
      <w:r w:rsidRPr="00387432">
        <w:t>McBride</w:t>
      </w:r>
      <w:r w:rsidRPr="008C10F9">
        <w:t xml:space="preserve">, </w:t>
      </w:r>
      <w:r w:rsidRPr="00387432">
        <w:t>and</w:t>
      </w:r>
      <w:r w:rsidRPr="008C10F9">
        <w:t xml:space="preserve"> </w:t>
      </w:r>
      <w:r w:rsidRPr="00387432">
        <w:t>S</w:t>
      </w:r>
      <w:r w:rsidRPr="008C10F9">
        <w:t>.</w:t>
      </w:r>
      <w:r w:rsidRPr="00387432">
        <w:t>A</w:t>
      </w:r>
      <w:r w:rsidRPr="008C10F9">
        <w:t xml:space="preserve">. </w:t>
      </w:r>
      <w:r w:rsidRPr="00387432">
        <w:t>Pikuz</w:t>
      </w:r>
      <w:r w:rsidRPr="008C10F9">
        <w:rPr>
          <w:rFonts w:eastAsia="Newton-Regular"/>
        </w:rPr>
        <w:t xml:space="preserve">. </w:t>
      </w:r>
      <w:r w:rsidRPr="00767ED8">
        <w:rPr>
          <w:rFonts w:eastAsia="Newton-Regular"/>
        </w:rPr>
        <w:t>Rev</w:t>
      </w:r>
      <w:r w:rsidRPr="009D6C4B">
        <w:rPr>
          <w:rFonts w:eastAsia="Newton-Regular"/>
        </w:rPr>
        <w:t xml:space="preserve">. </w:t>
      </w:r>
      <w:r w:rsidRPr="00767ED8">
        <w:rPr>
          <w:rFonts w:eastAsia="Newton-Regular"/>
        </w:rPr>
        <w:t>Sci</w:t>
      </w:r>
      <w:r w:rsidRPr="009D6C4B">
        <w:rPr>
          <w:rFonts w:eastAsia="Newton-Regular"/>
        </w:rPr>
        <w:t xml:space="preserve">. </w:t>
      </w:r>
      <w:r w:rsidRPr="00010DB8">
        <w:rPr>
          <w:rFonts w:eastAsia="Newton-Regular"/>
        </w:rPr>
        <w:t>Instrum</w:t>
      </w:r>
      <w:r w:rsidRPr="009D6C4B">
        <w:rPr>
          <w:rFonts w:eastAsia="Newton-Regular"/>
        </w:rPr>
        <w:t xml:space="preserve">. 2006, </w:t>
      </w:r>
      <w:r w:rsidRPr="00010DB8">
        <w:rPr>
          <w:rFonts w:eastAsia="Newton-Regular"/>
        </w:rPr>
        <w:t>V</w:t>
      </w:r>
      <w:r w:rsidRPr="009D6C4B">
        <w:rPr>
          <w:rFonts w:eastAsia="Newton-Regular"/>
        </w:rPr>
        <w:t xml:space="preserve">. </w:t>
      </w:r>
      <w:r>
        <w:rPr>
          <w:rFonts w:eastAsia="Newton-Regular"/>
        </w:rPr>
        <w:t xml:space="preserve"> </w:t>
      </w:r>
      <w:r w:rsidRPr="009D6C4B">
        <w:rPr>
          <w:rFonts w:eastAsia="Newton-Regular"/>
        </w:rPr>
        <w:t xml:space="preserve">77, </w:t>
      </w:r>
      <w:r w:rsidRPr="00010DB8">
        <w:rPr>
          <w:rFonts w:eastAsia="Newton-Regular"/>
        </w:rPr>
        <w:t>P</w:t>
      </w:r>
      <w:r w:rsidRPr="009D6C4B">
        <w:rPr>
          <w:rFonts w:eastAsia="Newton-Regular"/>
        </w:rPr>
        <w:t>.</w:t>
      </w:r>
      <w:r>
        <w:rPr>
          <w:rFonts w:eastAsia="Newton-Regular"/>
        </w:rPr>
        <w:t> </w:t>
      </w:r>
      <w:r w:rsidRPr="009D6C4B">
        <w:rPr>
          <w:rFonts w:eastAsia="Newton-Regular"/>
        </w:rPr>
        <w:t>10</w:t>
      </w:r>
      <w:r w:rsidRPr="00010DB8">
        <w:rPr>
          <w:rFonts w:eastAsia="Newton-Regular"/>
        </w:rPr>
        <w:t>F</w:t>
      </w:r>
      <w:r w:rsidRPr="009D6C4B">
        <w:rPr>
          <w:rFonts w:eastAsia="Newton-Regular"/>
        </w:rPr>
        <w:t>521.</w:t>
      </w:r>
    </w:p>
    <w:p w:rsidR="007F2755" w:rsidRPr="009D6C4B" w:rsidRDefault="007F2755" w:rsidP="007F2755">
      <w:pPr>
        <w:pStyle w:val="Zv-References-en"/>
        <w:rPr>
          <w:rFonts w:eastAsia="Newton-Regular"/>
        </w:rPr>
      </w:pPr>
      <w:r w:rsidRPr="008D5898">
        <w:t>S</w:t>
      </w:r>
      <w:r w:rsidRPr="009D6C4B">
        <w:t>.</w:t>
      </w:r>
      <w:r w:rsidRPr="008D5898">
        <w:t>I</w:t>
      </w:r>
      <w:r w:rsidRPr="009D6C4B">
        <w:t xml:space="preserve">. </w:t>
      </w:r>
      <w:r w:rsidRPr="008D5898">
        <w:t>Tkachenko</w:t>
      </w:r>
      <w:r w:rsidRPr="009D6C4B">
        <w:t xml:space="preserve">, </w:t>
      </w:r>
      <w:r w:rsidRPr="008D5898">
        <w:t>A</w:t>
      </w:r>
      <w:r w:rsidRPr="009D6C4B">
        <w:t>.</w:t>
      </w:r>
      <w:r w:rsidRPr="008D5898">
        <w:t>R</w:t>
      </w:r>
      <w:r w:rsidRPr="009D6C4B">
        <w:t xml:space="preserve">. </w:t>
      </w:r>
      <w:r w:rsidRPr="008D5898">
        <w:t>Mingaleev</w:t>
      </w:r>
      <w:r w:rsidRPr="009D6C4B">
        <w:t xml:space="preserve">, </w:t>
      </w:r>
      <w:r w:rsidRPr="008D5898">
        <w:t>V</w:t>
      </w:r>
      <w:r w:rsidRPr="009D6C4B">
        <w:t>.</w:t>
      </w:r>
      <w:r w:rsidRPr="008D5898">
        <w:t>M</w:t>
      </w:r>
      <w:r w:rsidRPr="009D6C4B">
        <w:t xml:space="preserve">. </w:t>
      </w:r>
      <w:r w:rsidRPr="008D5898">
        <w:t>Romanova</w:t>
      </w:r>
      <w:r w:rsidRPr="009D6C4B">
        <w:t xml:space="preserve">, </w:t>
      </w:r>
      <w:r w:rsidRPr="008D5898">
        <w:t>A</w:t>
      </w:r>
      <w:r w:rsidRPr="009D6C4B">
        <w:t>.</w:t>
      </w:r>
      <w:r w:rsidRPr="008D5898">
        <w:t>E</w:t>
      </w:r>
      <w:r w:rsidRPr="009D6C4B">
        <w:t xml:space="preserve">. </w:t>
      </w:r>
      <w:r w:rsidRPr="008D5898">
        <w:t>Ter</w:t>
      </w:r>
      <w:r w:rsidRPr="009D6C4B">
        <w:t>-</w:t>
      </w:r>
      <w:r w:rsidRPr="008D5898">
        <w:t>Oganesyan</w:t>
      </w:r>
      <w:r w:rsidRPr="009D6C4B">
        <w:t xml:space="preserve">, </w:t>
      </w:r>
      <w:r w:rsidRPr="008D5898">
        <w:t>T</w:t>
      </w:r>
      <w:r w:rsidRPr="009D6C4B">
        <w:t>.</w:t>
      </w:r>
      <w:r w:rsidRPr="008D5898">
        <w:t>A</w:t>
      </w:r>
      <w:r w:rsidRPr="009D6C4B">
        <w:t xml:space="preserve">. </w:t>
      </w:r>
      <w:r w:rsidRPr="008D5898">
        <w:t>Shelkovenko</w:t>
      </w:r>
      <w:r w:rsidRPr="009D6C4B">
        <w:t xml:space="preserve">, </w:t>
      </w:r>
      <w:r w:rsidRPr="008D5898">
        <w:t>S</w:t>
      </w:r>
      <w:r w:rsidRPr="009D6C4B">
        <w:t>.</w:t>
      </w:r>
      <w:r w:rsidRPr="008D5898">
        <w:t>A</w:t>
      </w:r>
      <w:r w:rsidRPr="009D6C4B">
        <w:t xml:space="preserve">. </w:t>
      </w:r>
      <w:r w:rsidRPr="008D5898">
        <w:t>Pikuz</w:t>
      </w:r>
      <w:r w:rsidRPr="009D6C4B">
        <w:t xml:space="preserve">. </w:t>
      </w:r>
      <w:r w:rsidRPr="008D5898">
        <w:rPr>
          <w:bCs/>
        </w:rPr>
        <w:t>Plasma</w:t>
      </w:r>
      <w:r w:rsidRPr="009D6C4B">
        <w:rPr>
          <w:bCs/>
        </w:rPr>
        <w:t xml:space="preserve"> </w:t>
      </w:r>
      <w:r w:rsidRPr="008D5898">
        <w:rPr>
          <w:bCs/>
        </w:rPr>
        <w:t>Physics</w:t>
      </w:r>
      <w:r w:rsidRPr="009D6C4B">
        <w:rPr>
          <w:bCs/>
        </w:rPr>
        <w:t xml:space="preserve"> </w:t>
      </w:r>
      <w:r w:rsidRPr="008D5898">
        <w:rPr>
          <w:bCs/>
        </w:rPr>
        <w:t>Reports</w:t>
      </w:r>
      <w:r w:rsidRPr="009D6C4B">
        <w:rPr>
          <w:bCs/>
        </w:rPr>
        <w:t xml:space="preserve"> 35(9), </w:t>
      </w:r>
      <w:r w:rsidRPr="008D5898">
        <w:rPr>
          <w:bCs/>
        </w:rPr>
        <w:t>p</w:t>
      </w:r>
      <w:r w:rsidRPr="009D6C4B">
        <w:rPr>
          <w:bCs/>
        </w:rPr>
        <w:t>. 734–753 (2009).</w:t>
      </w:r>
      <w:r w:rsidRPr="009D6C4B">
        <w:rPr>
          <w:rFonts w:eastAsia="Newton-Regular"/>
        </w:rPr>
        <w:t xml:space="preserve"> </w:t>
      </w:r>
    </w:p>
    <w:p w:rsidR="007F2755" w:rsidRPr="001D1867" w:rsidRDefault="007F2755" w:rsidP="007F2755">
      <w:pPr>
        <w:pStyle w:val="Zv-References-en"/>
        <w:rPr>
          <w:rFonts w:eastAsia="Newton-Regular"/>
        </w:rPr>
      </w:pPr>
      <w:r>
        <w:t>T</w:t>
      </w:r>
      <w:r w:rsidRPr="009D6C4B">
        <w:t>.</w:t>
      </w:r>
      <w:r>
        <w:t>A</w:t>
      </w:r>
      <w:r w:rsidRPr="009D6C4B">
        <w:t xml:space="preserve">. </w:t>
      </w:r>
      <w:r>
        <w:t>Shelkovenko</w:t>
      </w:r>
      <w:r>
        <w:rPr>
          <w:sz w:val="14"/>
          <w:szCs w:val="14"/>
        </w:rPr>
        <w:t>a</w:t>
      </w:r>
      <w:r w:rsidRPr="009D6C4B">
        <w:t xml:space="preserve">, </w:t>
      </w:r>
      <w:r>
        <w:t>S</w:t>
      </w:r>
      <w:r w:rsidRPr="009D6C4B">
        <w:t>.</w:t>
      </w:r>
      <w:r>
        <w:t>A</w:t>
      </w:r>
      <w:r w:rsidRPr="009D6C4B">
        <w:t xml:space="preserve">. </w:t>
      </w:r>
      <w:r>
        <w:t>Pikuz</w:t>
      </w:r>
      <w:r w:rsidRPr="009D6C4B">
        <w:t xml:space="preserve">, </w:t>
      </w:r>
      <w:r>
        <w:t>I</w:t>
      </w:r>
      <w:r w:rsidRPr="009D6C4B">
        <w:t>.</w:t>
      </w:r>
      <w:r>
        <w:t>N</w:t>
      </w:r>
      <w:r w:rsidRPr="009D6C4B">
        <w:t xml:space="preserve">. </w:t>
      </w:r>
      <w:r>
        <w:t>Tilikin</w:t>
      </w:r>
      <w:r w:rsidRPr="009D6C4B">
        <w:t xml:space="preserve">, </w:t>
      </w:r>
      <w:r>
        <w:t>A</w:t>
      </w:r>
      <w:r w:rsidRPr="009D6C4B">
        <w:t>.</w:t>
      </w:r>
      <w:r>
        <w:t>R</w:t>
      </w:r>
      <w:r w:rsidRPr="009D6C4B">
        <w:t xml:space="preserve">. </w:t>
      </w:r>
      <w:r>
        <w:t>Mingaleev</w:t>
      </w:r>
      <w:r w:rsidRPr="009D6C4B">
        <w:t xml:space="preserve">, </w:t>
      </w:r>
      <w:r>
        <w:t>L</w:t>
      </w:r>
      <w:r w:rsidRPr="009D6C4B">
        <w:t xml:space="preserve">. </w:t>
      </w:r>
      <w:r>
        <w:t>Atoyan</w:t>
      </w:r>
      <w:r w:rsidRPr="009D6C4B">
        <w:t xml:space="preserve">, </w:t>
      </w:r>
      <w:r>
        <w:t>and</w:t>
      </w:r>
      <w:r w:rsidRPr="009D6C4B">
        <w:t xml:space="preserve"> </w:t>
      </w:r>
      <w:r>
        <w:t>D</w:t>
      </w:r>
      <w:r w:rsidRPr="009D6C4B">
        <w:t>.</w:t>
      </w:r>
      <w:r>
        <w:t>A</w:t>
      </w:r>
      <w:r w:rsidRPr="009D6C4B">
        <w:t xml:space="preserve">. </w:t>
      </w:r>
      <w:r>
        <w:t>Hammer</w:t>
      </w:r>
      <w:r w:rsidRPr="009D6C4B">
        <w:t xml:space="preserve">. </w:t>
      </w:r>
      <w:r w:rsidRPr="00B81386">
        <w:t>P</w:t>
      </w:r>
      <w:r>
        <w:t>lasma Physics Reports 2018, V. 44, P.</w:t>
      </w:r>
      <w:r w:rsidRPr="00B81386">
        <w:t xml:space="preserve"> 236</w:t>
      </w:r>
      <w:r>
        <w:t>.</w:t>
      </w:r>
      <w:r w:rsidRPr="008D5898">
        <w:rPr>
          <w:rFonts w:eastAsia="Newton-Regular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11" w:rsidRDefault="00217111">
      <w:r>
        <w:separator/>
      </w:r>
    </w:p>
  </w:endnote>
  <w:endnote w:type="continuationSeparator" w:id="0">
    <w:p w:rsidR="00217111" w:rsidRDefault="0021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15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15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75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11" w:rsidRDefault="00217111">
      <w:r>
        <w:separator/>
      </w:r>
    </w:p>
  </w:footnote>
  <w:footnote w:type="continuationSeparator" w:id="0">
    <w:p w:rsidR="00217111" w:rsidRDefault="00217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9915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7111"/>
    <w:rsid w:val="00043701"/>
    <w:rsid w:val="000C657D"/>
    <w:rsid w:val="000C7078"/>
    <w:rsid w:val="000D76E9"/>
    <w:rsid w:val="000E495B"/>
    <w:rsid w:val="001C0CCB"/>
    <w:rsid w:val="00205708"/>
    <w:rsid w:val="00217111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7F2755"/>
    <w:rsid w:val="00802D35"/>
    <w:rsid w:val="008520F9"/>
    <w:rsid w:val="008850EF"/>
    <w:rsid w:val="00906FF7"/>
    <w:rsid w:val="00991590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75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F27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h5@corne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chel5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NANOSECOND EXPLOSION OF THIN FLAT FOILS</dc:title>
  <dc:creator>sato</dc:creator>
  <cp:lastModifiedBy>Сатунин</cp:lastModifiedBy>
  <cp:revision>1</cp:revision>
  <cp:lastPrinted>1601-01-01T00:00:00Z</cp:lastPrinted>
  <dcterms:created xsi:type="dcterms:W3CDTF">2019-01-28T19:22:00Z</dcterms:created>
  <dcterms:modified xsi:type="dcterms:W3CDTF">2019-01-28T19:24:00Z</dcterms:modified>
</cp:coreProperties>
</file>