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4E" w:rsidRPr="00E34147" w:rsidRDefault="00E8224E" w:rsidP="00E8224E">
      <w:pPr>
        <w:pStyle w:val="Zv-Titlereport"/>
      </w:pPr>
      <w:r w:rsidRPr="00E34147">
        <w:t>РАСЧЁТ</w:t>
      </w:r>
      <w:r>
        <w:t xml:space="preserve"> ИНЕРЦИОННЫХ НАГРУЗОК НА ФЛАНЦАХ ЗАГЛУШЕК</w:t>
      </w:r>
      <w:r w:rsidRPr="00E34147">
        <w:t xml:space="preserve"> ВЕРХНИХ ПОРТОВ №№ 02 и 08</w:t>
      </w:r>
    </w:p>
    <w:p w:rsidR="00E8224E" w:rsidRPr="00E34147" w:rsidRDefault="00E8224E" w:rsidP="00E8224E">
      <w:pPr>
        <w:pStyle w:val="Zv-Author"/>
      </w:pPr>
      <w:r w:rsidRPr="00AE1336">
        <w:rPr>
          <w:vertAlign w:val="superscript"/>
        </w:rPr>
        <w:t>1</w:t>
      </w:r>
      <w:r w:rsidRPr="00E34147">
        <w:t>Шагниев</w:t>
      </w:r>
      <w:r w:rsidRPr="006F28D7">
        <w:t xml:space="preserve"> </w:t>
      </w:r>
      <w:r w:rsidRPr="00E34147">
        <w:t>О.Б.</w:t>
      </w:r>
      <w:r>
        <w:t>,</w:t>
      </w:r>
      <w:r w:rsidRPr="00E34147">
        <w:t xml:space="preserve"> </w:t>
      </w:r>
      <w:r w:rsidRPr="00AE1336">
        <w:rPr>
          <w:vertAlign w:val="superscript"/>
        </w:rPr>
        <w:t>1</w:t>
      </w:r>
      <w:r w:rsidRPr="00E34147">
        <w:t>Модестов</w:t>
      </w:r>
      <w:r w:rsidRPr="006F28D7">
        <w:t xml:space="preserve"> </w:t>
      </w:r>
      <w:r w:rsidRPr="00E34147">
        <w:t>В.С.,</w:t>
      </w:r>
      <w:r w:rsidRPr="006B775F">
        <w:t xml:space="preserve"> </w:t>
      </w:r>
      <w:r w:rsidRPr="00AE1336">
        <w:rPr>
          <w:vertAlign w:val="superscript"/>
        </w:rPr>
        <w:t>1</w:t>
      </w:r>
      <w:r>
        <w:t>Евтюнин</w:t>
      </w:r>
      <w:r w:rsidRPr="006F28D7">
        <w:t xml:space="preserve"> </w:t>
      </w:r>
      <w:r>
        <w:t>Д.Ю.,</w:t>
      </w:r>
      <w:r w:rsidRPr="00E34147">
        <w:t xml:space="preserve"> </w:t>
      </w:r>
      <w:r>
        <w:rPr>
          <w:vertAlign w:val="superscript"/>
        </w:rPr>
        <w:t>2</w:t>
      </w:r>
      <w:r w:rsidRPr="00E34147">
        <w:t>Листопад</w:t>
      </w:r>
      <w:r w:rsidRPr="006F28D7">
        <w:t xml:space="preserve"> </w:t>
      </w:r>
      <w:r w:rsidRPr="00E34147">
        <w:t xml:space="preserve">А.А., </w:t>
      </w:r>
      <w:r w:rsidRPr="00AE1336">
        <w:rPr>
          <w:vertAlign w:val="superscript"/>
        </w:rPr>
        <w:t>1</w:t>
      </w:r>
      <w:r w:rsidRPr="00E34147">
        <w:t>Логинов</w:t>
      </w:r>
      <w:r w:rsidRPr="006F28D7">
        <w:t xml:space="preserve"> </w:t>
      </w:r>
      <w:r w:rsidRPr="00E34147">
        <w:t xml:space="preserve">И.Н., </w:t>
      </w:r>
      <w:r w:rsidRPr="00AE1336">
        <w:rPr>
          <w:vertAlign w:val="superscript"/>
        </w:rPr>
        <w:t>2</w:t>
      </w:r>
      <w:r w:rsidRPr="006A4DD3">
        <w:rPr>
          <w:vertAlign w:val="superscript"/>
        </w:rPr>
        <w:t>,3</w:t>
      </w:r>
      <w:r w:rsidRPr="00FF5812">
        <w:t>Иванцивский</w:t>
      </w:r>
      <w:r w:rsidRPr="006F28D7">
        <w:t xml:space="preserve"> </w:t>
      </w:r>
      <w:r w:rsidRPr="00FF5812">
        <w:t>М.В.</w:t>
      </w:r>
    </w:p>
    <w:p w:rsidR="00E8224E" w:rsidRPr="00AE1336" w:rsidRDefault="00E8224E" w:rsidP="00E8224E">
      <w:pPr>
        <w:pStyle w:val="Zv-Organization"/>
        <w:rPr>
          <w:u w:val="single"/>
        </w:rPr>
      </w:pPr>
      <w:r w:rsidRPr="006F28D7">
        <w:rPr>
          <w:vertAlign w:val="superscript"/>
        </w:rPr>
        <w:t>1</w:t>
      </w:r>
      <w:r w:rsidRPr="00E34147">
        <w:t>Санкт-Петербургский государственный политехнический университет,</w:t>
      </w:r>
      <w:r w:rsidRPr="00E8224E">
        <w:br/>
        <w:t xml:space="preserve">    </w:t>
      </w:r>
      <w:r w:rsidRPr="00E34147">
        <w:t xml:space="preserve"> Санкт-Петербург, Россия, </w:t>
      </w:r>
      <w:hyperlink r:id="rId7" w:history="1">
        <w:r w:rsidRPr="006D02BF">
          <w:rPr>
            <w:rStyle w:val="a7"/>
          </w:rPr>
          <w:t>vmodestov@spbstu.ru</w:t>
        </w:r>
      </w:hyperlink>
      <w:r w:rsidRPr="006F28D7">
        <w:br/>
      </w:r>
      <w:r w:rsidRPr="006F28D7">
        <w:rPr>
          <w:vertAlign w:val="superscript"/>
        </w:rPr>
        <w:t>2</w:t>
      </w:r>
      <w:r w:rsidRPr="00E34147">
        <w:t>Институт Ядерной физики им. Г.И. Будкера СО РАН, Новосибирск, Россия,</w:t>
      </w:r>
      <w:r w:rsidRPr="00E8224E">
        <w:br/>
        <w:t xml:space="preserve">    </w:t>
      </w:r>
      <w:r w:rsidRPr="00E34147">
        <w:t xml:space="preserve"> </w:t>
      </w:r>
      <w:hyperlink r:id="rId8" w:history="1">
        <w:r w:rsidRPr="00C25CD9">
          <w:rPr>
            <w:rStyle w:val="a7"/>
            <w:lang w:val="en-US"/>
          </w:rPr>
          <w:t>M</w:t>
        </w:r>
        <w:r w:rsidRPr="00C25CD9">
          <w:rPr>
            <w:rStyle w:val="a7"/>
          </w:rPr>
          <w:t>.</w:t>
        </w:r>
        <w:r w:rsidRPr="00C25CD9">
          <w:rPr>
            <w:rStyle w:val="a7"/>
            <w:lang w:val="en-US"/>
          </w:rPr>
          <w:t>V</w:t>
        </w:r>
        <w:r w:rsidRPr="00C25CD9">
          <w:rPr>
            <w:rStyle w:val="a7"/>
          </w:rPr>
          <w:t>.</w:t>
        </w:r>
        <w:r w:rsidRPr="00C25CD9">
          <w:rPr>
            <w:rStyle w:val="a7"/>
            <w:lang w:val="en-US"/>
          </w:rPr>
          <w:t>Ivantsivsky</w:t>
        </w:r>
        <w:r w:rsidRPr="00C25CD9">
          <w:rPr>
            <w:rStyle w:val="a7"/>
          </w:rPr>
          <w:t>@</w:t>
        </w:r>
        <w:r w:rsidRPr="00C25CD9">
          <w:rPr>
            <w:rStyle w:val="a7"/>
            <w:lang w:val="en-US"/>
          </w:rPr>
          <w:t>inp</w:t>
        </w:r>
        <w:r w:rsidRPr="00C25CD9">
          <w:rPr>
            <w:rStyle w:val="a7"/>
          </w:rPr>
          <w:t>.</w:t>
        </w:r>
        <w:r w:rsidRPr="00C25CD9">
          <w:rPr>
            <w:rStyle w:val="a7"/>
            <w:lang w:val="en-US"/>
          </w:rPr>
          <w:t>nsk</w:t>
        </w:r>
        <w:r w:rsidRPr="00C25CD9">
          <w:rPr>
            <w:rStyle w:val="a7"/>
          </w:rPr>
          <w:t>.</w:t>
        </w:r>
        <w:r w:rsidRPr="00C25CD9">
          <w:rPr>
            <w:rStyle w:val="a7"/>
            <w:lang w:val="en-US"/>
          </w:rPr>
          <w:t>su</w:t>
        </w:r>
      </w:hyperlink>
      <w:r w:rsidRPr="006F28D7">
        <w:br/>
      </w:r>
      <w:r w:rsidRPr="006F28D7">
        <w:rPr>
          <w:vertAlign w:val="superscript"/>
        </w:rPr>
        <w:t>3</w:t>
      </w:r>
      <w:r w:rsidRPr="00AE1336">
        <w:t>Новосибирский государственный технический университет, Новосибирск, РФ</w:t>
      </w:r>
    </w:p>
    <w:p w:rsidR="00E8224E" w:rsidRDefault="00E8224E" w:rsidP="00E8224E">
      <w:pPr>
        <w:pStyle w:val="Zv-bodyreport"/>
      </w:pPr>
      <w:r w:rsidRPr="00E34147">
        <w:t>Проанализирован</w:t>
      </w:r>
      <w:r>
        <w:t>ы</w:t>
      </w:r>
      <w:r w:rsidRPr="00E34147">
        <w:t xml:space="preserve"> модернизированные конструкции верхних порт-плагов (ВПП)</w:t>
      </w:r>
      <w:r>
        <w:t xml:space="preserve"> токамака ИТЭР</w:t>
      </w:r>
      <w:r w:rsidRPr="00E34147">
        <w:t xml:space="preserve">. </w:t>
      </w:r>
      <w:r>
        <w:t>В конечно-элементной модели ВПП учтена нейтронная защита, представляющая собой стальные опорные рамы с закреплёнными на них лотками с наполнением из карбида бора. В местах соединения нейтронной защиты с корпусом ВПП и диагностическим модулем (ДЗМ)</w:t>
      </w:r>
      <w:bookmarkStart w:id="0" w:name="_GoBack"/>
      <w:bookmarkEnd w:id="0"/>
      <w:r>
        <w:t xml:space="preserve"> использованы нелинейные контакты, а также учтён предварительный затяг соединительных болтов.</w:t>
      </w:r>
    </w:p>
    <w:p w:rsidR="00E8224E" w:rsidRDefault="00E8224E" w:rsidP="00E8224E">
      <w:pPr>
        <w:pStyle w:val="Zv-bodyreport"/>
      </w:pPr>
      <w:r>
        <w:t xml:space="preserve">Для проведения корректного расчёта обновлённой конструкции ВПП на прочность под действием инерционных (сейсмических и интерфейсных) нагрузок необходимо иметь верное представление о спектрах входных воздействий, приходящих на фланец ВПП. Для их получения в программном пакете </w:t>
      </w:r>
      <w:r>
        <w:rPr>
          <w:lang w:val="en-US"/>
        </w:rPr>
        <w:t>Ansys</w:t>
      </w:r>
      <w:r w:rsidRPr="00220345">
        <w:t xml:space="preserve"> </w:t>
      </w:r>
      <w:r>
        <w:t xml:space="preserve">был произведён анализ типа </w:t>
      </w:r>
      <w:r>
        <w:rPr>
          <w:lang w:val="en-US"/>
        </w:rPr>
        <w:t>PSD</w:t>
      </w:r>
      <w:r w:rsidRPr="00CC3D44">
        <w:t xml:space="preserve"> (</w:t>
      </w:r>
      <w:r>
        <w:t>спектральной плотности мощности</w:t>
      </w:r>
      <w:r w:rsidRPr="00CC3D44">
        <w:t>)</w:t>
      </w:r>
      <w:r>
        <w:t xml:space="preserve"> </w:t>
      </w:r>
      <w:r>
        <w:rPr>
          <w:lang w:val="en-US"/>
        </w:rPr>
        <w:t>Generic</w:t>
      </w:r>
      <w:r w:rsidRPr="00BC6DA2">
        <w:t xml:space="preserve"> </w:t>
      </w:r>
      <w:r>
        <w:t xml:space="preserve">модели верхнего порта. При помощи методики из </w:t>
      </w:r>
      <w:r w:rsidRPr="00CC3D44">
        <w:t>[</w:t>
      </w:r>
      <w:r>
        <w:t>1</w:t>
      </w:r>
      <w:r w:rsidRPr="00CC3D44">
        <w:t>]</w:t>
      </w:r>
      <w:r>
        <w:t xml:space="preserve"> входные спектры ускорений в точках крепления порта к вакуумной камере были преобразованы в спектральную плотность мощности, которая использовалась в качестве входного воздействия в </w:t>
      </w:r>
      <w:r>
        <w:rPr>
          <w:lang w:val="en-US"/>
        </w:rPr>
        <w:t>PSD</w:t>
      </w:r>
      <w:r w:rsidRPr="00D1444A">
        <w:t xml:space="preserve"> </w:t>
      </w:r>
      <w:r>
        <w:t>анализе. Важно, что параметр демпфирования выбирался в соответствии с типов воздействия. Результаты снимались так же в виде спектральной плотности мощности в точках крепления фланца ВПП к порту. Затем при помощи обратного преобразования спектральной плотности мощности были получены спектры ускорений на фланце ВПП.</w:t>
      </w:r>
    </w:p>
    <w:p w:rsidR="00E8224E" w:rsidRDefault="00E8224E" w:rsidP="00E8224E">
      <w:pPr>
        <w:pStyle w:val="Zv-bodyreport"/>
      </w:pPr>
      <w:r>
        <w:t>Для использования полученных спектров ускорений в дальнейших расчётах линейно-спектральным методом по требованиям ИТЭР были произведены операции сглаживания (</w:t>
      </w:r>
      <w:r>
        <w:rPr>
          <w:lang w:val="en-US"/>
        </w:rPr>
        <w:t>smoothing</w:t>
      </w:r>
      <w:r>
        <w:t>) и расширения</w:t>
      </w:r>
      <w:r w:rsidRPr="00641A41">
        <w:t xml:space="preserve"> (</w:t>
      </w:r>
      <w:r>
        <w:rPr>
          <w:lang w:val="en-US"/>
        </w:rPr>
        <w:t>broading</w:t>
      </w:r>
      <w:r w:rsidRPr="00641A41">
        <w:t>)</w:t>
      </w:r>
      <w:r>
        <w:t>.</w:t>
      </w:r>
      <w:r w:rsidRPr="00641A41">
        <w:t xml:space="preserve"> </w:t>
      </w:r>
      <w:r>
        <w:t>Критерием сглаживания пиков служило расстояние по частоте или количество точек, лежащих между ними. Расширение пиков производилось на 10% влево и вправо вдоль оси частоты.</w:t>
      </w:r>
    </w:p>
    <w:p w:rsidR="00E8224E" w:rsidRPr="00706C7F" w:rsidRDefault="00E8224E" w:rsidP="00E8224E">
      <w:pPr>
        <w:pStyle w:val="Zv-bodyreport"/>
      </w:pPr>
      <w:r>
        <w:t>Описанная методика позволила провести расчёты линейно-спектральным методом, соответствующие требованиям ИТЭР. Кроме того, таким образом можно рассчитывать спектры ускорений в любой точке модели, испытывающей инерционные нагрузки. Данная методика позволяет также получать корректные входные данные для вибрационных стендов с целью проведения испытаний конструкций.</w:t>
      </w:r>
    </w:p>
    <w:p w:rsidR="00E8224E" w:rsidRPr="00742026" w:rsidRDefault="00E8224E" w:rsidP="00E8224E">
      <w:pPr>
        <w:pStyle w:val="Zv-TitleReferences-ru"/>
        <w:rPr>
          <w:lang w:val="en-US"/>
        </w:rPr>
      </w:pPr>
      <w:bookmarkStart w:id="1" w:name="OLE_LINK30"/>
      <w:bookmarkStart w:id="2" w:name="OLE_LINK31"/>
      <w:r>
        <w:t>Литература</w:t>
      </w:r>
    </w:p>
    <w:bookmarkEnd w:id="1"/>
    <w:bookmarkEnd w:id="2"/>
    <w:p w:rsidR="00654A7B" w:rsidRDefault="00E8224E" w:rsidP="00E8224E">
      <w:pPr>
        <w:pStyle w:val="Zv-References-ru"/>
        <w:rPr>
          <w:lang w:val="en-US"/>
        </w:rPr>
      </w:pPr>
      <w:r w:rsidRPr="00E8224E">
        <w:rPr>
          <w:lang w:val="en-US"/>
        </w:rPr>
        <w:t xml:space="preserve">Global </w:t>
      </w:r>
      <w:r w:rsidRPr="00E8224E">
        <w:rPr>
          <w:rStyle w:val="a7"/>
        </w:rPr>
        <w:t>Tokamak</w:t>
      </w:r>
      <w:r w:rsidRPr="00E8224E">
        <w:rPr>
          <w:lang w:val="en-US"/>
        </w:rPr>
        <w:t xml:space="preserve"> Seismic Analysis Report (33W3P4 v2.1)</w:t>
      </w: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2A" w:rsidRDefault="00E1592A">
      <w:r>
        <w:separator/>
      </w:r>
    </w:p>
  </w:endnote>
  <w:endnote w:type="continuationSeparator" w:id="0">
    <w:p w:rsidR="00E1592A" w:rsidRDefault="00E1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C16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C16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224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2A" w:rsidRDefault="00E1592A">
      <w:r>
        <w:separator/>
      </w:r>
    </w:p>
  </w:footnote>
  <w:footnote w:type="continuationSeparator" w:id="0">
    <w:p w:rsidR="00E1592A" w:rsidRDefault="00E15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E8224E">
      <w:rPr>
        <w:sz w:val="20"/>
      </w:rPr>
      <w:t>18</w:t>
    </w:r>
    <w:r>
      <w:rPr>
        <w:sz w:val="20"/>
      </w:rPr>
      <w:t xml:space="preserve"> – </w:t>
    </w:r>
    <w:r w:rsidR="0094721E" w:rsidRPr="00E8224E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C16C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592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C16C6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1592A"/>
    <w:rsid w:val="00E7021A"/>
    <w:rsid w:val="00E8224E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24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E8224E"/>
    <w:rPr>
      <w:color w:val="0303C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.Ivantsivsky@inp.nsk.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modestov@spb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ИНЕРЦИОННЫХ НАГРУЗОК НА ФЛАНЦАХ ЗАГЛУШЕК ВЕРХНИХ ПОРТОВ №№ 02 и 08</dc:title>
  <dc:creator>sato</dc:creator>
  <cp:lastModifiedBy>Сатунин</cp:lastModifiedBy>
  <cp:revision>1</cp:revision>
  <cp:lastPrinted>1601-01-01T00:00:00Z</cp:lastPrinted>
  <dcterms:created xsi:type="dcterms:W3CDTF">2019-03-08T08:59:00Z</dcterms:created>
  <dcterms:modified xsi:type="dcterms:W3CDTF">2019-03-08T09:05:00Z</dcterms:modified>
</cp:coreProperties>
</file>