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C84" w:rsidRDefault="00621C84" w:rsidP="00621C84">
      <w:pPr>
        <w:pStyle w:val="Zv-Titlereport"/>
      </w:pPr>
      <w:bookmarkStart w:id="0" w:name="_Hlk532295139"/>
      <w:r w:rsidRPr="009C5121">
        <w:rPr>
          <w:szCs w:val="24"/>
        </w:rPr>
        <w:t>Плазменная установка ПЛМ-2</w:t>
      </w:r>
      <w:r>
        <w:rPr>
          <w:szCs w:val="24"/>
        </w:rPr>
        <w:t xml:space="preserve"> </w:t>
      </w:r>
      <w:r w:rsidRPr="009C5121">
        <w:rPr>
          <w:szCs w:val="24"/>
        </w:rPr>
        <w:t xml:space="preserve">для </w:t>
      </w:r>
      <w:r>
        <w:rPr>
          <w:szCs w:val="24"/>
        </w:rPr>
        <w:t>полномасштабных</w:t>
      </w:r>
      <w:r w:rsidRPr="009C5121">
        <w:rPr>
          <w:szCs w:val="24"/>
        </w:rPr>
        <w:t xml:space="preserve"> испытаний материалов</w:t>
      </w:r>
      <w:r>
        <w:rPr>
          <w:szCs w:val="24"/>
        </w:rPr>
        <w:t xml:space="preserve"> </w:t>
      </w:r>
      <w:r w:rsidRPr="009C5121">
        <w:rPr>
          <w:szCs w:val="24"/>
        </w:rPr>
        <w:t>термоядерного реактора стационарными мегаваттными нагрузками</w:t>
      </w:r>
      <w:r>
        <w:rPr>
          <w:szCs w:val="24"/>
        </w:rPr>
        <w:t>: проектные параметры</w:t>
      </w:r>
    </w:p>
    <w:bookmarkEnd w:id="0"/>
    <w:p w:rsidR="00621C84" w:rsidRDefault="00621C84" w:rsidP="00621C84">
      <w:pPr>
        <w:pStyle w:val="Zv-Author"/>
      </w:pPr>
      <w:r>
        <w:t xml:space="preserve">Будаев В.П., Дедов А.В., Комов А.Т., Федорович С.Д. </w:t>
      </w:r>
    </w:p>
    <w:p w:rsidR="00621C84" w:rsidRDefault="00621C84" w:rsidP="00621C84">
      <w:pPr>
        <w:pStyle w:val="Zv-Organization"/>
      </w:pPr>
      <w:r>
        <w:t xml:space="preserve">Национальный исследовательский </w:t>
      </w:r>
      <w:r w:rsidRPr="00663D7C">
        <w:t>университет</w:t>
      </w:r>
      <w:r>
        <w:t xml:space="preserve"> «МЭИ», г.Москва, Россия, </w:t>
      </w:r>
      <w:hyperlink r:id="rId7" w:history="1">
        <w:r w:rsidRPr="004E0D23">
          <w:rPr>
            <w:rStyle w:val="a7"/>
            <w:lang w:val="en-US"/>
          </w:rPr>
          <w:t>budaev</w:t>
        </w:r>
        <w:r w:rsidRPr="004E0D23">
          <w:rPr>
            <w:rStyle w:val="a7"/>
          </w:rPr>
          <w:t>@</w:t>
        </w:r>
        <w:r w:rsidRPr="004E0D23">
          <w:rPr>
            <w:rStyle w:val="a7"/>
            <w:lang w:val="en-US"/>
          </w:rPr>
          <w:t>mail</w:t>
        </w:r>
        <w:r w:rsidRPr="004E0D23">
          <w:rPr>
            <w:rStyle w:val="a7"/>
          </w:rPr>
          <w:t>.</w:t>
        </w:r>
        <w:r w:rsidRPr="004E0D23">
          <w:rPr>
            <w:rStyle w:val="a7"/>
            <w:lang w:val="en-US"/>
          </w:rPr>
          <w:t>ru</w:t>
        </w:r>
      </w:hyperlink>
      <w:r>
        <w:t xml:space="preserve"> </w:t>
      </w:r>
    </w:p>
    <w:p w:rsidR="00621C84" w:rsidRPr="009C5121" w:rsidRDefault="00621C84" w:rsidP="00621C84">
      <w:pPr>
        <w:pStyle w:val="Zv-bodyreport"/>
      </w:pPr>
      <w:r>
        <w:t>Для разработки проектов и сооружения термоядерных реакторов (ИТЭР, ТИН, ДЕМО) требуются полномасштабные испытания материалов, макетов и прототипов стенки и дивертора. Имеющиеся технологии испытания пучковыми нагрузками не достаточны для этих целей, несмотря на то, что они обеспечивают мощный суммарный тепловой поток на материалы. Исключительно важным представляется обеспечить адекватные условия плазменной нагрузки на материалы</w:t>
      </w:r>
      <w:r w:rsidRPr="001D326E">
        <w:t xml:space="preserve"> [1]</w:t>
      </w:r>
      <w:r>
        <w:t>. Для таких целей проектируется у</w:t>
      </w:r>
      <w:r w:rsidRPr="009C5121">
        <w:t xml:space="preserve">становка ПЛМ-2 </w:t>
      </w:r>
      <w:r w:rsidRPr="009C5121">
        <w:sym w:font="Symbol" w:char="F0BE"/>
      </w:r>
      <w:r>
        <w:t xml:space="preserve"> </w:t>
      </w:r>
      <w:r w:rsidRPr="009C5121">
        <w:t>линейная магнитная ловушка</w:t>
      </w:r>
      <w:r>
        <w:t xml:space="preserve"> </w:t>
      </w:r>
      <w:r w:rsidRPr="009C5121">
        <w:t>со стационарным многочасовым</w:t>
      </w:r>
      <w:r>
        <w:t xml:space="preserve"> </w:t>
      </w:r>
      <w:r w:rsidRPr="009C5121">
        <w:t>удержанием</w:t>
      </w:r>
      <w:r>
        <w:t xml:space="preserve"> </w:t>
      </w:r>
      <w:r w:rsidRPr="009C5121">
        <w:t>плазмы</w:t>
      </w:r>
      <w:r>
        <w:t xml:space="preserve"> с параметрами, способными обеспечить соответствующие реакторным плазменные нагрузки на материалы</w:t>
      </w:r>
      <w:r w:rsidRPr="009C5121">
        <w:t xml:space="preserve">: </w:t>
      </w:r>
    </w:p>
    <w:p w:rsidR="00621C84" w:rsidRPr="009C5121" w:rsidRDefault="00621C84" w:rsidP="00621C84">
      <w:pPr>
        <w:pStyle w:val="Default"/>
        <w:spacing w:line="24" w:lineRule="atLeast"/>
        <w:ind w:firstLine="284"/>
        <w:jc w:val="both"/>
      </w:pPr>
      <w:bookmarkStart w:id="1" w:name="_Hlk532295006"/>
      <w:r w:rsidRPr="00663D7C">
        <w:t xml:space="preserve">– </w:t>
      </w:r>
      <w:bookmarkEnd w:id="1"/>
      <w:r>
        <w:t>п</w:t>
      </w:r>
      <w:r w:rsidRPr="009C5121">
        <w:t>родольн</w:t>
      </w:r>
      <w:r>
        <w:t xml:space="preserve">ое магнитное поле </w:t>
      </w:r>
      <w:r w:rsidRPr="00663D7C">
        <w:t>–</w:t>
      </w:r>
      <w:r>
        <w:t xml:space="preserve"> 0,25 Тл</w:t>
      </w:r>
      <w:r w:rsidRPr="009C5121">
        <w:t>, секция</w:t>
      </w:r>
      <w:r>
        <w:t xml:space="preserve"> магнитного поля до 2,5 Т;</w:t>
      </w:r>
    </w:p>
    <w:p w:rsidR="00621C84" w:rsidRPr="009C5121" w:rsidRDefault="00621C84" w:rsidP="00621C84">
      <w:pPr>
        <w:pStyle w:val="Default"/>
        <w:spacing w:line="24" w:lineRule="atLeast"/>
        <w:ind w:firstLine="284"/>
        <w:jc w:val="both"/>
      </w:pPr>
      <w:r w:rsidRPr="00663D7C">
        <w:t xml:space="preserve">– </w:t>
      </w:r>
      <w:r>
        <w:t xml:space="preserve">диаметр плазменного пучка </w:t>
      </w:r>
      <w:r w:rsidRPr="008C702A">
        <w:t>–</w:t>
      </w:r>
      <w:r>
        <w:t xml:space="preserve"> </w:t>
      </w:r>
      <w:r w:rsidRPr="009C5121">
        <w:t>3,5 – 10 см</w:t>
      </w:r>
      <w:r>
        <w:t>;</w:t>
      </w:r>
    </w:p>
    <w:p w:rsidR="00621C84" w:rsidRPr="009C5121" w:rsidRDefault="00621C84" w:rsidP="00621C84">
      <w:pPr>
        <w:pStyle w:val="Default"/>
        <w:spacing w:line="24" w:lineRule="atLeast"/>
        <w:ind w:firstLine="284"/>
        <w:jc w:val="both"/>
      </w:pPr>
      <w:r w:rsidRPr="00663D7C">
        <w:t xml:space="preserve">– </w:t>
      </w:r>
      <w:r>
        <w:t>д</w:t>
      </w:r>
      <w:r w:rsidRPr="009C5121">
        <w:t xml:space="preserve">лительность </w:t>
      </w:r>
      <w:r>
        <w:t>разряда – стационарная</w:t>
      </w:r>
      <w:r w:rsidRPr="009C5121">
        <w:t>, до 500 мин и более</w:t>
      </w:r>
      <w:r>
        <w:t>;</w:t>
      </w:r>
      <w:r w:rsidRPr="009C5121">
        <w:t xml:space="preserve"> </w:t>
      </w:r>
    </w:p>
    <w:p w:rsidR="00621C84" w:rsidRPr="009C5121" w:rsidRDefault="00621C84" w:rsidP="00621C84">
      <w:pPr>
        <w:pStyle w:val="Default"/>
        <w:spacing w:line="24" w:lineRule="atLeast"/>
        <w:ind w:firstLine="284"/>
        <w:jc w:val="both"/>
      </w:pPr>
      <w:r w:rsidRPr="00663D7C">
        <w:t xml:space="preserve">– </w:t>
      </w:r>
      <w:r>
        <w:t>п</w:t>
      </w:r>
      <w:r w:rsidRPr="009C5121">
        <w:t>лотность электронов плазмы –</w:t>
      </w:r>
      <w:r>
        <w:t xml:space="preserve"> </w:t>
      </w:r>
      <w:r w:rsidRPr="009C5121">
        <w:rPr>
          <w:rFonts w:eastAsia="Times New Roman"/>
          <w:lang w:eastAsia="ru-RU"/>
        </w:rPr>
        <w:t>10</w:t>
      </w:r>
      <w:r w:rsidRPr="009C5121">
        <w:rPr>
          <w:rFonts w:eastAsia="Times New Roman"/>
          <w:vertAlign w:val="superscript"/>
          <w:lang w:eastAsia="ru-RU"/>
        </w:rPr>
        <w:t>19</w:t>
      </w:r>
      <w:r w:rsidRPr="009C5121">
        <w:rPr>
          <w:rFonts w:eastAsia="Times New Roman"/>
          <w:lang w:eastAsia="ru-RU"/>
        </w:rPr>
        <w:t> – 10</w:t>
      </w:r>
      <w:r w:rsidRPr="009C5121">
        <w:rPr>
          <w:rFonts w:eastAsia="Times New Roman"/>
          <w:vertAlign w:val="superscript"/>
          <w:lang w:eastAsia="ru-RU"/>
        </w:rPr>
        <w:t>2</w:t>
      </w:r>
      <w:r>
        <w:rPr>
          <w:rFonts w:eastAsia="Times New Roman"/>
          <w:vertAlign w:val="superscript"/>
          <w:lang w:eastAsia="ru-RU"/>
        </w:rPr>
        <w:t>0</w:t>
      </w:r>
      <w:r>
        <w:rPr>
          <w:rFonts w:eastAsia="Times New Roman"/>
          <w:lang w:eastAsia="ru-RU"/>
        </w:rPr>
        <w:t xml:space="preserve"> </w:t>
      </w:r>
      <w:r w:rsidRPr="009C5121">
        <w:t>м</w:t>
      </w:r>
      <w:r w:rsidRPr="009C5121">
        <w:rPr>
          <w:vertAlign w:val="superscript"/>
        </w:rPr>
        <w:t>–3</w:t>
      </w:r>
      <w:r>
        <w:t>;</w:t>
      </w:r>
    </w:p>
    <w:p w:rsidR="00621C84" w:rsidRPr="009C5121" w:rsidRDefault="00621C84" w:rsidP="00621C84">
      <w:pPr>
        <w:pStyle w:val="Default"/>
        <w:spacing w:line="24" w:lineRule="atLeast"/>
        <w:ind w:firstLine="284"/>
        <w:jc w:val="both"/>
      </w:pPr>
      <w:r w:rsidRPr="00663D7C">
        <w:t xml:space="preserve">– </w:t>
      </w:r>
      <w:r>
        <w:t>энергия ионов в потоке на мишень –</w:t>
      </w:r>
      <w:r w:rsidRPr="009C5121">
        <w:t xml:space="preserve"> 1</w:t>
      </w:r>
      <w:r w:rsidRPr="00663D7C">
        <w:t xml:space="preserve"> </w:t>
      </w:r>
      <w:r w:rsidRPr="009C5121">
        <w:rPr>
          <w:rFonts w:eastAsia="Times New Roman"/>
          <w:lang w:eastAsia="ru-RU"/>
        </w:rPr>
        <w:t xml:space="preserve">– </w:t>
      </w:r>
      <w:r w:rsidRPr="009C5121">
        <w:t>300 эВ</w:t>
      </w:r>
      <w:r>
        <w:t>;</w:t>
      </w:r>
    </w:p>
    <w:p w:rsidR="00621C84" w:rsidRPr="009C5121" w:rsidRDefault="00621C84" w:rsidP="00621C84">
      <w:pPr>
        <w:pStyle w:val="Default"/>
        <w:spacing w:line="24" w:lineRule="atLeast"/>
        <w:ind w:firstLine="284"/>
        <w:jc w:val="both"/>
      </w:pPr>
      <w:r w:rsidRPr="00663D7C">
        <w:t xml:space="preserve">– </w:t>
      </w:r>
      <w:r>
        <w:rPr>
          <w:rFonts w:eastAsia="Times New Roman"/>
          <w:lang w:eastAsia="ru-RU"/>
        </w:rPr>
        <w:t>п</w:t>
      </w:r>
      <w:r w:rsidRPr="009C5121">
        <w:rPr>
          <w:rFonts w:eastAsia="Times New Roman"/>
          <w:lang w:eastAsia="ru-RU"/>
        </w:rPr>
        <w:t>оток ионов на мишень</w:t>
      </w:r>
      <w:r>
        <w:rPr>
          <w:rFonts w:eastAsia="Times New Roman"/>
          <w:lang w:eastAsia="ru-RU"/>
        </w:rPr>
        <w:t xml:space="preserve"> </w:t>
      </w:r>
      <w:r w:rsidRPr="009C5121">
        <w:rPr>
          <w:rFonts w:eastAsia="Times New Roman"/>
          <w:lang w:eastAsia="ru-RU"/>
        </w:rPr>
        <w:t>~10</w:t>
      </w:r>
      <w:r w:rsidRPr="009C5121">
        <w:rPr>
          <w:rFonts w:eastAsia="Times New Roman"/>
          <w:vertAlign w:val="superscript"/>
          <w:lang w:eastAsia="ru-RU"/>
        </w:rPr>
        <w:t>23</w:t>
      </w:r>
      <w:r w:rsidRPr="009C5121">
        <w:rPr>
          <w:rFonts w:eastAsia="Times New Roman"/>
          <w:lang w:eastAsia="ru-RU"/>
        </w:rPr>
        <w:t> –</w:t>
      </w:r>
      <w:r>
        <w:rPr>
          <w:rFonts w:eastAsia="Times New Roman"/>
          <w:lang w:eastAsia="ru-RU"/>
        </w:rPr>
        <w:t xml:space="preserve"> </w:t>
      </w:r>
      <w:r w:rsidRPr="009C5121">
        <w:rPr>
          <w:rFonts w:eastAsia="Times New Roman"/>
          <w:lang w:eastAsia="ru-RU"/>
        </w:rPr>
        <w:t>10</w:t>
      </w:r>
      <w:r w:rsidRPr="009C5121">
        <w:rPr>
          <w:rFonts w:eastAsia="Times New Roman"/>
          <w:vertAlign w:val="superscript"/>
          <w:lang w:eastAsia="ru-RU"/>
        </w:rPr>
        <w:t>25</w:t>
      </w:r>
      <w:r w:rsidRPr="009C5121">
        <w:rPr>
          <w:rFonts w:eastAsia="Times New Roman"/>
          <w:lang w:eastAsia="ru-RU"/>
        </w:rPr>
        <w:t> м</w:t>
      </w:r>
      <w:r w:rsidRPr="00663D7C">
        <w:rPr>
          <w:rFonts w:eastAsia="Times New Roman"/>
          <w:vertAlign w:val="superscript"/>
          <w:lang w:eastAsia="ru-RU"/>
        </w:rPr>
        <w:t>–</w:t>
      </w:r>
      <w:r w:rsidRPr="009C5121">
        <w:rPr>
          <w:rFonts w:eastAsia="Times New Roman"/>
          <w:vertAlign w:val="superscript"/>
          <w:lang w:eastAsia="ru-RU"/>
        </w:rPr>
        <w:t>2</w:t>
      </w:r>
      <w:r w:rsidRPr="00663D7C">
        <w:rPr>
          <w:rFonts w:eastAsia="Times New Roman"/>
          <w:lang w:eastAsia="ru-RU"/>
        </w:rPr>
        <w:t xml:space="preserve"> </w:t>
      </w:r>
      <w:r w:rsidRPr="009C5121">
        <w:rPr>
          <w:rFonts w:eastAsia="Times New Roman"/>
          <w:lang w:eastAsia="ru-RU"/>
        </w:rPr>
        <w:t>с</w:t>
      </w:r>
      <w:r w:rsidRPr="00663D7C">
        <w:rPr>
          <w:rFonts w:eastAsia="Times New Roman"/>
          <w:vertAlign w:val="superscript"/>
          <w:lang w:eastAsia="ru-RU"/>
        </w:rPr>
        <w:t>–</w:t>
      </w:r>
      <w:r w:rsidRPr="009C5121">
        <w:rPr>
          <w:rFonts w:eastAsia="Times New Roman"/>
          <w:vertAlign w:val="superscript"/>
          <w:lang w:eastAsia="ru-RU"/>
        </w:rPr>
        <w:t>1</w:t>
      </w:r>
      <w:r>
        <w:t>;</w:t>
      </w:r>
    </w:p>
    <w:p w:rsidR="00621C84" w:rsidRPr="009C5121" w:rsidRDefault="00621C84" w:rsidP="00621C84">
      <w:pPr>
        <w:pStyle w:val="Default"/>
        <w:spacing w:line="24" w:lineRule="atLeast"/>
        <w:ind w:firstLine="284"/>
        <w:jc w:val="both"/>
      </w:pPr>
      <w:r w:rsidRPr="00663D7C">
        <w:t xml:space="preserve">– </w:t>
      </w:r>
      <w:r>
        <w:t>т</w:t>
      </w:r>
      <w:r w:rsidRPr="009C5121">
        <w:t xml:space="preserve">епловые стационарные потоки на материал мишени - </w:t>
      </w:r>
      <w:r>
        <w:rPr>
          <w:rFonts w:eastAsia="Times New Roman"/>
          <w:lang w:eastAsia="ru-RU"/>
        </w:rPr>
        <w:t>более</w:t>
      </w:r>
      <w:r w:rsidRPr="009C5121">
        <w:rPr>
          <w:rFonts w:eastAsia="Times New Roman"/>
          <w:lang w:eastAsia="ru-RU"/>
        </w:rPr>
        <w:t xml:space="preserve"> 10 MВт м</w:t>
      </w:r>
      <w:r w:rsidRPr="00663D7C">
        <w:rPr>
          <w:rFonts w:eastAsia="Times New Roman"/>
          <w:vertAlign w:val="superscript"/>
          <w:lang w:eastAsia="ru-RU"/>
        </w:rPr>
        <w:t>–</w:t>
      </w:r>
      <w:r w:rsidRPr="009C5121">
        <w:rPr>
          <w:rFonts w:eastAsia="Times New Roman"/>
          <w:vertAlign w:val="superscript"/>
          <w:lang w:eastAsia="ru-RU"/>
        </w:rPr>
        <w:t>2</w:t>
      </w:r>
      <w:r>
        <w:t>;</w:t>
      </w:r>
    </w:p>
    <w:p w:rsidR="00621C84" w:rsidRPr="009C5121" w:rsidRDefault="00621C84" w:rsidP="00621C84">
      <w:pPr>
        <w:pStyle w:val="Default"/>
        <w:spacing w:line="24" w:lineRule="atLeast"/>
        <w:ind w:firstLine="284"/>
        <w:jc w:val="both"/>
        <w:rPr>
          <w:rFonts w:eastAsia="Times New Roman"/>
          <w:lang w:eastAsia="ru-RU"/>
        </w:rPr>
      </w:pPr>
      <w:r w:rsidRPr="00663D7C">
        <w:t xml:space="preserve">– </w:t>
      </w:r>
      <w:r>
        <w:rPr>
          <w:rFonts w:eastAsia="Times New Roman"/>
          <w:lang w:eastAsia="ru-RU"/>
        </w:rPr>
        <w:t>ф</w:t>
      </w:r>
      <w:r w:rsidRPr="009C5121">
        <w:rPr>
          <w:rFonts w:eastAsia="Times New Roman"/>
          <w:lang w:eastAsia="ru-RU"/>
        </w:rPr>
        <w:t>люенс стационарного потока – аналогичный термоядерному реактору в стационарной фазе</w:t>
      </w:r>
      <w:r>
        <w:rPr>
          <w:rFonts w:eastAsia="Times New Roman"/>
          <w:lang w:eastAsia="ru-RU"/>
        </w:rPr>
        <w:t>;</w:t>
      </w:r>
    </w:p>
    <w:p w:rsidR="00621C84" w:rsidRPr="009C5121" w:rsidRDefault="00621C84" w:rsidP="00621C84">
      <w:pPr>
        <w:pStyle w:val="Default"/>
        <w:spacing w:line="24" w:lineRule="atLeast"/>
        <w:ind w:firstLine="284"/>
        <w:jc w:val="both"/>
        <w:rPr>
          <w:rFonts w:eastAsia="Times New Roman"/>
          <w:lang w:eastAsia="ru-RU"/>
        </w:rPr>
      </w:pPr>
      <w:r w:rsidRPr="00663D7C">
        <w:t xml:space="preserve">– </w:t>
      </w:r>
      <w:r>
        <w:rPr>
          <w:rFonts w:eastAsia="Times New Roman"/>
          <w:lang w:eastAsia="ru-RU"/>
        </w:rPr>
        <w:t>о</w:t>
      </w:r>
      <w:r w:rsidRPr="009C5121">
        <w:rPr>
          <w:rFonts w:eastAsia="Times New Roman"/>
          <w:lang w:eastAsia="ru-RU"/>
        </w:rPr>
        <w:t xml:space="preserve">хлаждение модулей стенки и мишеней – стационарное, </w:t>
      </w:r>
      <w:r>
        <w:rPr>
          <w:rFonts w:eastAsia="Times New Roman"/>
          <w:lang w:eastAsia="ru-RU"/>
        </w:rPr>
        <w:t>испытание модулей с водяным, двухфазным парогазовым, жидкометаллическим охлаждением;</w:t>
      </w:r>
    </w:p>
    <w:p w:rsidR="00621C84" w:rsidRPr="009C5121" w:rsidRDefault="00621C84" w:rsidP="00621C84">
      <w:pPr>
        <w:ind w:firstLine="284"/>
        <w:jc w:val="both"/>
      </w:pPr>
      <w:r w:rsidRPr="00663D7C">
        <w:t xml:space="preserve">– </w:t>
      </w:r>
      <w:r>
        <w:t xml:space="preserve">ИЦР </w:t>
      </w:r>
      <w:r w:rsidRPr="009C5121">
        <w:t>нагрев плазмы</w:t>
      </w:r>
      <w:r>
        <w:t xml:space="preserve"> </w:t>
      </w:r>
      <w:r w:rsidRPr="009C5121">
        <w:t>0,5-27</w:t>
      </w:r>
      <w:r>
        <w:t xml:space="preserve"> </w:t>
      </w:r>
      <w:r w:rsidRPr="009C5121">
        <w:t>МГц, использование геликоновых антенн</w:t>
      </w:r>
      <w:r>
        <w:t>;</w:t>
      </w:r>
    </w:p>
    <w:p w:rsidR="00621C84" w:rsidRPr="009C5121" w:rsidRDefault="00621C84" w:rsidP="00621C84">
      <w:pPr>
        <w:pStyle w:val="Default"/>
        <w:spacing w:line="24" w:lineRule="atLeast"/>
        <w:ind w:firstLine="284"/>
        <w:jc w:val="both"/>
        <w:rPr>
          <w:rFonts w:eastAsia="Times New Roman"/>
          <w:lang w:eastAsia="ru-RU"/>
        </w:rPr>
      </w:pPr>
      <w:r w:rsidRPr="00663D7C">
        <w:t xml:space="preserve">– </w:t>
      </w:r>
      <w:r>
        <w:rPr>
          <w:rFonts w:eastAsia="Times New Roman"/>
          <w:lang w:eastAsia="ru-RU"/>
        </w:rPr>
        <w:t>м</w:t>
      </w:r>
      <w:r w:rsidRPr="009C5121">
        <w:rPr>
          <w:rFonts w:eastAsia="Times New Roman"/>
          <w:lang w:eastAsia="ru-RU"/>
        </w:rPr>
        <w:t>одуль с</w:t>
      </w:r>
      <w:r>
        <w:rPr>
          <w:rFonts w:eastAsia="Times New Roman"/>
          <w:lang w:eastAsia="ru-RU"/>
        </w:rPr>
        <w:t xml:space="preserve"> </w:t>
      </w:r>
      <w:r w:rsidRPr="009C5121">
        <w:rPr>
          <w:rFonts w:eastAsia="Times New Roman"/>
          <w:lang w:eastAsia="ru-RU"/>
        </w:rPr>
        <w:t xml:space="preserve">мощными </w:t>
      </w:r>
      <w:r>
        <w:rPr>
          <w:rFonts w:eastAsia="Times New Roman"/>
          <w:lang w:eastAsia="ru-RU"/>
        </w:rPr>
        <w:t>пучковыми</w:t>
      </w:r>
      <w:r w:rsidRPr="009C5121">
        <w:rPr>
          <w:rFonts w:eastAsia="Times New Roman"/>
          <w:lang w:eastAsia="ru-RU"/>
        </w:rPr>
        <w:t xml:space="preserve"> тепловыми нагрузками на мишень </w:t>
      </w:r>
      <w:r w:rsidRPr="00663D7C">
        <w:rPr>
          <w:rFonts w:eastAsia="Times New Roman"/>
          <w:lang w:eastAsia="ru-RU"/>
        </w:rPr>
        <w:t>–</w:t>
      </w:r>
      <w:r w:rsidRPr="009C5121">
        <w:rPr>
          <w:rFonts w:eastAsia="Times New Roman"/>
          <w:lang w:eastAsia="ru-RU"/>
        </w:rPr>
        <w:t xml:space="preserve"> до 2 </w:t>
      </w:r>
      <w:r>
        <w:rPr>
          <w:rFonts w:eastAsia="Times New Roman"/>
          <w:lang w:eastAsia="ru-RU"/>
        </w:rPr>
        <w:t>ГВт</w:t>
      </w:r>
      <w:r w:rsidRPr="00960FBA">
        <w:rPr>
          <w:rFonts w:eastAsia="Times New Roman"/>
          <w:lang w:eastAsia="ru-RU"/>
        </w:rPr>
        <w:t>/</w:t>
      </w:r>
      <w:r>
        <w:rPr>
          <w:rFonts w:eastAsia="Times New Roman"/>
          <w:lang w:eastAsia="ru-RU"/>
        </w:rPr>
        <w:t>м</w:t>
      </w:r>
      <w:r w:rsidRPr="00663D7C">
        <w:rPr>
          <w:rFonts w:eastAsia="Times New Roman"/>
          <w:vertAlign w:val="superscript"/>
          <w:lang w:eastAsia="ru-RU"/>
        </w:rPr>
        <w:t>2</w:t>
      </w:r>
      <w:r>
        <w:rPr>
          <w:rFonts w:eastAsia="Times New Roman"/>
          <w:lang w:eastAsia="ru-RU"/>
        </w:rPr>
        <w:t xml:space="preserve"> длительностью до 1 мс с частотой до 2</w:t>
      </w:r>
      <w:r w:rsidRPr="009C5121">
        <w:rPr>
          <w:rFonts w:eastAsia="Times New Roman"/>
          <w:lang w:eastAsia="ru-RU"/>
        </w:rPr>
        <w:t>0 Гц</w:t>
      </w:r>
      <w:r>
        <w:rPr>
          <w:rFonts w:eastAsia="Times New Roman"/>
          <w:lang w:eastAsia="ru-RU"/>
        </w:rPr>
        <w:t xml:space="preserve"> </w:t>
      </w:r>
      <w:r w:rsidRPr="009C5121">
        <w:rPr>
          <w:rFonts w:eastAsia="Times New Roman"/>
          <w:lang w:eastAsia="ru-RU"/>
        </w:rPr>
        <w:t xml:space="preserve">(аналогичными экстремальным нагрузкам </w:t>
      </w:r>
      <w:r>
        <w:rPr>
          <w:rFonts w:eastAsia="Times New Roman"/>
          <w:lang w:eastAsia="ru-RU"/>
        </w:rPr>
        <w:t>при ЭЛМах и срывах</w:t>
      </w:r>
      <w:r w:rsidRPr="009C5121">
        <w:rPr>
          <w:rFonts w:eastAsia="Times New Roman"/>
          <w:lang w:eastAsia="ru-RU"/>
        </w:rPr>
        <w:t xml:space="preserve"> в диверторе термоядерного реактора)</w:t>
      </w:r>
      <w:r>
        <w:rPr>
          <w:rFonts w:eastAsia="Times New Roman"/>
          <w:lang w:eastAsia="ru-RU"/>
        </w:rPr>
        <w:t>;</w:t>
      </w:r>
    </w:p>
    <w:p w:rsidR="00621C84" w:rsidRPr="009C5121" w:rsidRDefault="00621C84" w:rsidP="00621C84">
      <w:pPr>
        <w:pStyle w:val="Default"/>
        <w:spacing w:line="24" w:lineRule="atLeast"/>
        <w:ind w:firstLine="284"/>
        <w:jc w:val="both"/>
      </w:pPr>
      <w:r w:rsidRPr="00663D7C">
        <w:t xml:space="preserve">– </w:t>
      </w:r>
      <w:r>
        <w:t>о</w:t>
      </w:r>
      <w:r w:rsidRPr="009C5121">
        <w:t>беспечение режима</w:t>
      </w:r>
      <w:r w:rsidRPr="00E476C2">
        <w:t xml:space="preserve"> </w:t>
      </w:r>
      <w:r>
        <w:t>«</w:t>
      </w:r>
      <w:r w:rsidRPr="009C5121">
        <w:rPr>
          <w:lang w:val="en-US"/>
        </w:rPr>
        <w:t>detached</w:t>
      </w:r>
      <w:r>
        <w:t>», аналог</w:t>
      </w:r>
      <w:r w:rsidRPr="009C5121">
        <w:t xml:space="preserve"> закрытого дивертора</w:t>
      </w:r>
      <w:r>
        <w:t xml:space="preserve"> реактора-токамака;</w:t>
      </w:r>
    </w:p>
    <w:p w:rsidR="00621C84" w:rsidRPr="009C5121" w:rsidRDefault="00621C84" w:rsidP="00621C84">
      <w:pPr>
        <w:ind w:firstLine="284"/>
        <w:jc w:val="both"/>
      </w:pPr>
      <w:r w:rsidRPr="00663D7C">
        <w:t xml:space="preserve">– </w:t>
      </w:r>
      <w:r>
        <w:t>ж</w:t>
      </w:r>
      <w:r w:rsidRPr="009C5121">
        <w:t>идкометаллические</w:t>
      </w:r>
      <w:r>
        <w:t xml:space="preserve"> (ЖМ)</w:t>
      </w:r>
      <w:r w:rsidRPr="009C5121">
        <w:t xml:space="preserve"> элементы</w:t>
      </w:r>
      <w:r>
        <w:t xml:space="preserve"> стенки/лимитеры из лития, олова и других ЖМ;</w:t>
      </w:r>
    </w:p>
    <w:p w:rsidR="00621C84" w:rsidRPr="009C5121" w:rsidRDefault="00621C84" w:rsidP="00621C84">
      <w:pPr>
        <w:ind w:firstLine="284"/>
        <w:jc w:val="both"/>
      </w:pPr>
      <w:r w:rsidRPr="00663D7C">
        <w:t xml:space="preserve">– </w:t>
      </w:r>
      <w:r>
        <w:t>технологии управления и турбулентного</w:t>
      </w:r>
      <w:r w:rsidRPr="009C5121">
        <w:t xml:space="preserve"> нагрев</w:t>
      </w:r>
      <w:r>
        <w:t>а плазмы электродами под</w:t>
      </w:r>
      <w:r w:rsidRPr="009C5121">
        <w:t xml:space="preserve"> напряжением</w:t>
      </w:r>
      <w:r>
        <w:t>;</w:t>
      </w:r>
    </w:p>
    <w:p w:rsidR="00621C84" w:rsidRDefault="00621C84" w:rsidP="00621C84">
      <w:pPr>
        <w:pStyle w:val="Default"/>
        <w:spacing w:line="24" w:lineRule="atLeast"/>
        <w:ind w:firstLine="284"/>
        <w:jc w:val="both"/>
      </w:pPr>
      <w:r w:rsidRPr="00663D7C">
        <w:t xml:space="preserve">– </w:t>
      </w:r>
      <w:r>
        <w:t>и</w:t>
      </w:r>
      <w:r w:rsidRPr="009C5121">
        <w:t xml:space="preserve">спытуемые материалы – вольфрам, молибден, </w:t>
      </w:r>
      <w:r>
        <w:t xml:space="preserve">конструкционные стали, графит, </w:t>
      </w:r>
      <w:r w:rsidRPr="009C5121">
        <w:t>литий, олово, т</w:t>
      </w:r>
      <w:r>
        <w:t xml:space="preserve">антал, никель, </w:t>
      </w:r>
      <w:r w:rsidRPr="009C5121">
        <w:t>титан, иридий, платина, железо, медь, композиционные сплавы</w:t>
      </w:r>
      <w:r>
        <w:t>.</w:t>
      </w:r>
    </w:p>
    <w:p w:rsidR="00621C84" w:rsidRPr="00121EF2" w:rsidRDefault="00621C84" w:rsidP="00621C84">
      <w:pPr>
        <w:pStyle w:val="Zv-bodyreportcont"/>
      </w:pPr>
      <w:r w:rsidRPr="009C5121">
        <w:t>Установка ПЛМ-2 не имеет аналогов в России, с</w:t>
      </w:r>
      <w:r>
        <w:t xml:space="preserve"> параметрами</w:t>
      </w:r>
      <w:r w:rsidRPr="009C5121">
        <w:t xml:space="preserve">, аналогичными самой мощной установки в мире </w:t>
      </w:r>
      <w:r w:rsidRPr="009C5121">
        <w:rPr>
          <w:lang w:val="en-US"/>
        </w:rPr>
        <w:t>MAGNUM</w:t>
      </w:r>
      <w:r w:rsidRPr="009C5121">
        <w:t>-</w:t>
      </w:r>
      <w:r w:rsidRPr="009C5121">
        <w:rPr>
          <w:lang w:val="en-US"/>
        </w:rPr>
        <w:t>PSI</w:t>
      </w:r>
      <w:r w:rsidRPr="009C5121">
        <w:t xml:space="preserve"> </w:t>
      </w:r>
      <w:r>
        <w:t xml:space="preserve">(Евросоюз), </w:t>
      </w:r>
      <w:r w:rsidRPr="009C5121">
        <w:t>будет построена на базе имеющейся установки ПЛМ</w:t>
      </w:r>
      <w:r>
        <w:t xml:space="preserve"> (НИУ «МЭИ») </w:t>
      </w:r>
      <w:r w:rsidRPr="00A9404F">
        <w:t>[2]</w:t>
      </w:r>
      <w:r w:rsidRPr="009C5121">
        <w:t>.</w:t>
      </w:r>
      <w:r w:rsidRPr="000C28AC">
        <w:t xml:space="preserve"> </w:t>
      </w:r>
    </w:p>
    <w:p w:rsidR="00621C84" w:rsidRPr="001C06D0" w:rsidRDefault="00621C84" w:rsidP="00621C84">
      <w:pPr>
        <w:spacing w:after="120"/>
      </w:pPr>
      <w:r>
        <w:t xml:space="preserve"> Работа поддержана Мегагрантом РФ </w:t>
      </w:r>
      <w:r w:rsidRPr="001C06D0">
        <w:t>№ 14.Z50.31.0042.</w:t>
      </w:r>
    </w:p>
    <w:p w:rsidR="00621C84" w:rsidRPr="00663D7C" w:rsidRDefault="00621C84" w:rsidP="00621C84">
      <w:pPr>
        <w:pStyle w:val="Zv-TitleReferences-ru"/>
        <w:rPr>
          <w:lang w:val="en-US"/>
        </w:rPr>
      </w:pPr>
      <w:r>
        <w:t>Литература</w:t>
      </w:r>
    </w:p>
    <w:p w:rsidR="00621C84" w:rsidRDefault="00621C84" w:rsidP="00621C84">
      <w:pPr>
        <w:pStyle w:val="Zv-References-ru"/>
        <w:numPr>
          <w:ilvl w:val="0"/>
          <w:numId w:val="1"/>
        </w:numPr>
      </w:pPr>
      <w:r>
        <w:t xml:space="preserve">Будаев В.П. ВАНТ сер. Термоядерный синтез, </w:t>
      </w:r>
      <w:r w:rsidRPr="001C06D0">
        <w:t>38,</w:t>
      </w:r>
      <w:r>
        <w:t xml:space="preserve"> </w:t>
      </w:r>
      <w:r w:rsidRPr="001C06D0">
        <w:t>4,</w:t>
      </w:r>
      <w:r>
        <w:t xml:space="preserve"> </w:t>
      </w:r>
      <w:r w:rsidRPr="001C06D0">
        <w:t>5</w:t>
      </w:r>
      <w:r>
        <w:t xml:space="preserve"> (2015).</w:t>
      </w:r>
    </w:p>
    <w:p w:rsidR="00621C84" w:rsidRPr="0075377F" w:rsidRDefault="00621C84" w:rsidP="00621C84">
      <w:pPr>
        <w:pStyle w:val="Zv-References-ru"/>
        <w:numPr>
          <w:ilvl w:val="0"/>
          <w:numId w:val="1"/>
        </w:numPr>
      </w:pPr>
      <w:r>
        <w:t>Будаев В.П. и др. ВАНТ сер. Термоядерный синтез, 40, 3, 23 (2017).</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37BD" w:rsidRDefault="006237BD">
      <w:r>
        <w:separator/>
      </w:r>
    </w:p>
  </w:endnote>
  <w:endnote w:type="continuationSeparator" w:id="0">
    <w:p w:rsidR="006237BD" w:rsidRDefault="006237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67E4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67E4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21C8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37BD" w:rsidRDefault="006237BD">
      <w:r>
        <w:separator/>
      </w:r>
    </w:p>
  </w:footnote>
  <w:footnote w:type="continuationSeparator" w:id="0">
    <w:p w:rsidR="006237BD" w:rsidRDefault="006237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CE0E75">
      <w:rPr>
        <w:sz w:val="20"/>
        <w:lang w:val="en-US"/>
      </w:rPr>
      <w:t>V</w:t>
    </w:r>
    <w:r w:rsidR="0094721E">
      <w:rPr>
        <w:sz w:val="20"/>
        <w:lang w:val="en-US"/>
      </w:rPr>
      <w:t>I</w:t>
    </w:r>
    <w:r>
      <w:rPr>
        <w:sz w:val="20"/>
      </w:rPr>
      <w:t xml:space="preserve"> Международная (Звенигородская) конференция по физике плазмы и УТС,  </w:t>
    </w:r>
    <w:r w:rsidR="0094721E">
      <w:rPr>
        <w:sz w:val="20"/>
        <w:lang w:val="en-US"/>
      </w:rPr>
      <w:t>18</w:t>
    </w:r>
    <w:r>
      <w:rPr>
        <w:sz w:val="20"/>
      </w:rPr>
      <w:t xml:space="preserve"> – </w:t>
    </w:r>
    <w:r w:rsidR="0094721E">
      <w:rPr>
        <w:sz w:val="20"/>
        <w:lang w:val="en-US"/>
      </w:rPr>
      <w:t>22</w:t>
    </w:r>
    <w:r>
      <w:rPr>
        <w:sz w:val="20"/>
      </w:rPr>
      <w:t xml:space="preserve"> </w:t>
    </w:r>
    <w:r w:rsidR="0094721E">
      <w:rPr>
        <w:sz w:val="20"/>
      </w:rPr>
      <w:t>марта</w:t>
    </w:r>
    <w:r>
      <w:rPr>
        <w:sz w:val="20"/>
      </w:rPr>
      <w:t xml:space="preserve"> 201</w:t>
    </w:r>
    <w:r w:rsidR="0094721E">
      <w:rPr>
        <w:sz w:val="20"/>
      </w:rPr>
      <w:t>9</w:t>
    </w:r>
    <w:r>
      <w:rPr>
        <w:sz w:val="20"/>
      </w:rPr>
      <w:t xml:space="preserve"> г.</w:t>
    </w:r>
  </w:p>
  <w:p w:rsidR="00654A7B" w:rsidRDefault="00E67E41">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5842"/>
    <o:shapelayout v:ext="edit">
      <o:idmap v:ext="edit" data="2"/>
    </o:shapelayout>
  </w:hdrShapeDefaults>
  <w:footnotePr>
    <w:footnote w:id="-1"/>
    <w:footnote w:id="0"/>
  </w:footnotePr>
  <w:endnotePr>
    <w:endnote w:id="-1"/>
    <w:endnote w:id="0"/>
  </w:endnotePr>
  <w:compat/>
  <w:rsids>
    <w:rsidRoot w:val="006237BD"/>
    <w:rsid w:val="00037DCC"/>
    <w:rsid w:val="00043701"/>
    <w:rsid w:val="000C7078"/>
    <w:rsid w:val="000D76E9"/>
    <w:rsid w:val="000E495B"/>
    <w:rsid w:val="00140645"/>
    <w:rsid w:val="00171964"/>
    <w:rsid w:val="001C0CCB"/>
    <w:rsid w:val="00200AB2"/>
    <w:rsid w:val="00220629"/>
    <w:rsid w:val="00247225"/>
    <w:rsid w:val="002A6CD1"/>
    <w:rsid w:val="002D3EBD"/>
    <w:rsid w:val="00352DB2"/>
    <w:rsid w:val="00370072"/>
    <w:rsid w:val="003800F3"/>
    <w:rsid w:val="003B5B93"/>
    <w:rsid w:val="003C1B47"/>
    <w:rsid w:val="00401388"/>
    <w:rsid w:val="00446025"/>
    <w:rsid w:val="00447ABC"/>
    <w:rsid w:val="004A77D1"/>
    <w:rsid w:val="004B72AA"/>
    <w:rsid w:val="004F4E29"/>
    <w:rsid w:val="00567C6F"/>
    <w:rsid w:val="00572013"/>
    <w:rsid w:val="0058676C"/>
    <w:rsid w:val="00621C84"/>
    <w:rsid w:val="006237BD"/>
    <w:rsid w:val="00650CBC"/>
    <w:rsid w:val="00654A7B"/>
    <w:rsid w:val="00683140"/>
    <w:rsid w:val="006A1743"/>
    <w:rsid w:val="006F68D0"/>
    <w:rsid w:val="00732A2E"/>
    <w:rsid w:val="007B6378"/>
    <w:rsid w:val="00802D35"/>
    <w:rsid w:val="008E2894"/>
    <w:rsid w:val="0094721E"/>
    <w:rsid w:val="00A66876"/>
    <w:rsid w:val="00A71613"/>
    <w:rsid w:val="00AB3459"/>
    <w:rsid w:val="00B622ED"/>
    <w:rsid w:val="00B9584E"/>
    <w:rsid w:val="00BD05EF"/>
    <w:rsid w:val="00C103CD"/>
    <w:rsid w:val="00C232A0"/>
    <w:rsid w:val="00CA791E"/>
    <w:rsid w:val="00CE0E75"/>
    <w:rsid w:val="00D47F19"/>
    <w:rsid w:val="00DA4715"/>
    <w:rsid w:val="00DF1C1D"/>
    <w:rsid w:val="00E1331D"/>
    <w:rsid w:val="00E67E41"/>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21C84"/>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621C84"/>
    <w:rPr>
      <w:color w:val="0000FF" w:themeColor="hyperlink"/>
      <w:u w:val="single"/>
    </w:rPr>
  </w:style>
  <w:style w:type="paragraph" w:customStyle="1" w:styleId="Default">
    <w:name w:val="Default"/>
    <w:rsid w:val="00621C84"/>
    <w:pPr>
      <w:autoSpaceDE w:val="0"/>
      <w:autoSpaceDN w:val="0"/>
      <w:adjustRightInd w:val="0"/>
    </w:pPr>
    <w:rPr>
      <w:rFonts w:eastAsiaTheme="minorHAns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udaev@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Zven_2019_r</Template>
  <TotalTime>2</TotalTime>
  <Pages>1</Pages>
  <Words>397</Words>
  <Characters>2267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ПЛАЗМЕННАЯ УСТАНОВКА ПЛМ-2 ДЛЯ ПОЛНОМАСШТАБНЫХ ИСПЫТАНИЙ МАТЕРИАЛОВ ТЕРМОЯДЕРНОГО РЕАКТОРА СТАЦИОНАРНЫМИ МЕГАВАТТНЫМИ НАГРУЗКАМИ: ПРОЕКТНЫЕ ПАРАМЕТРЫ</dc:title>
  <dc:creator>sato</dc:creator>
  <cp:lastModifiedBy>Сатунин</cp:lastModifiedBy>
  <cp:revision>1</cp:revision>
  <cp:lastPrinted>1601-01-01T00:00:00Z</cp:lastPrinted>
  <dcterms:created xsi:type="dcterms:W3CDTF">2019-01-19T12:10:00Z</dcterms:created>
  <dcterms:modified xsi:type="dcterms:W3CDTF">2019-01-19T12:12:00Z</dcterms:modified>
</cp:coreProperties>
</file>