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79" w:rsidRDefault="00627D79" w:rsidP="00A02BF6">
      <w:pPr>
        <w:pStyle w:val="Zv-Titlereport"/>
      </w:pPr>
      <w:r w:rsidRPr="00BB69B3">
        <w:t>Лазерная установка на N</w:t>
      </w:r>
      <w:r>
        <w:rPr>
          <w:caps w:val="0"/>
          <w:lang w:val="en-US"/>
        </w:rPr>
        <w:t>d</w:t>
      </w:r>
      <w:r w:rsidRPr="00BB69B3">
        <w:t xml:space="preserve"> стекле с предельными </w:t>
      </w:r>
      <w:r w:rsidRPr="00A02BF6">
        <w:t>характеристиками</w:t>
      </w:r>
      <w:r w:rsidRPr="00BB69B3">
        <w:t xml:space="preserve"> по концентрации энергии излучения для проведения исследований экстремальных </w:t>
      </w:r>
      <w:r>
        <w:t>состояний</w:t>
      </w:r>
      <w:r w:rsidRPr="00BB69B3">
        <w:t xml:space="preserve"> вещества и в интересах ЛТС</w:t>
      </w:r>
    </w:p>
    <w:p w:rsidR="00627D79" w:rsidRDefault="00627D79" w:rsidP="00627D79">
      <w:pPr>
        <w:pStyle w:val="Zv-Author"/>
      </w:pPr>
      <w:r w:rsidRPr="004F5DB3">
        <w:rPr>
          <w:vertAlign w:val="superscript"/>
        </w:rPr>
        <w:t>1</w:t>
      </w:r>
      <w:r w:rsidRPr="004F5DB3">
        <w:t>С.А.</w:t>
      </w:r>
      <w:r w:rsidRPr="005D739F">
        <w:t xml:space="preserve"> </w:t>
      </w:r>
      <w:r w:rsidRPr="004F5DB3">
        <w:t xml:space="preserve">Бельков, </w:t>
      </w:r>
      <w:r w:rsidRPr="004F5DB3">
        <w:rPr>
          <w:vertAlign w:val="superscript"/>
        </w:rPr>
        <w:t>1</w:t>
      </w:r>
      <w:r w:rsidRPr="004F5DB3">
        <w:t>И.Н.</w:t>
      </w:r>
      <w:r w:rsidRPr="005D739F">
        <w:t xml:space="preserve"> </w:t>
      </w:r>
      <w:r w:rsidRPr="004F5DB3">
        <w:t xml:space="preserve">Воронич, </w:t>
      </w:r>
      <w:r w:rsidRPr="004F5DB3">
        <w:rPr>
          <w:vertAlign w:val="superscript"/>
        </w:rPr>
        <w:t>1</w:t>
      </w:r>
      <w:r w:rsidRPr="004F5DB3">
        <w:t>С.Г.</w:t>
      </w:r>
      <w:r w:rsidRPr="005D739F">
        <w:t xml:space="preserve"> </w:t>
      </w:r>
      <w:r w:rsidRPr="004F5DB3">
        <w:t xml:space="preserve">Гаранин, </w:t>
      </w:r>
      <w:r w:rsidRPr="004F5DB3">
        <w:rPr>
          <w:vertAlign w:val="superscript"/>
        </w:rPr>
        <w:t>2</w:t>
      </w:r>
      <w:r>
        <w:t>К.Л.</w:t>
      </w:r>
      <w:r w:rsidRPr="005D739F">
        <w:t xml:space="preserve"> </w:t>
      </w:r>
      <w:r>
        <w:t>Губский</w:t>
      </w:r>
      <w:r w:rsidRPr="004F5DB3">
        <w:t xml:space="preserve">, </w:t>
      </w:r>
      <w:r w:rsidRPr="004F5DB3">
        <w:rPr>
          <w:u w:val="single"/>
          <w:vertAlign w:val="superscript"/>
        </w:rPr>
        <w:t>1</w:t>
      </w:r>
      <w:r w:rsidRPr="004F5DB3">
        <w:rPr>
          <w:u w:val="single"/>
        </w:rPr>
        <w:t>В.Н.</w:t>
      </w:r>
      <w:r w:rsidRPr="005D739F">
        <w:rPr>
          <w:u w:val="single"/>
        </w:rPr>
        <w:t xml:space="preserve"> </w:t>
      </w:r>
      <w:r w:rsidRPr="004F5DB3">
        <w:rPr>
          <w:u w:val="single"/>
        </w:rPr>
        <w:t>Деркач</w:t>
      </w:r>
      <w:r w:rsidRPr="004F5DB3">
        <w:t xml:space="preserve">, </w:t>
      </w:r>
      <w:r w:rsidRPr="004F5DB3">
        <w:rPr>
          <w:vertAlign w:val="superscript"/>
        </w:rPr>
        <w:t>2</w:t>
      </w:r>
      <w:r>
        <w:t>А.П.</w:t>
      </w:r>
      <w:r>
        <w:rPr>
          <w:lang w:val="en-US"/>
        </w:rPr>
        <w:t> </w:t>
      </w:r>
      <w:r>
        <w:t>Кузнецов</w:t>
      </w:r>
    </w:p>
    <w:p w:rsidR="00A02BF6" w:rsidRDefault="00627D79" w:rsidP="00627D79">
      <w:pPr>
        <w:pStyle w:val="Zv-Organization"/>
        <w:rPr>
          <w:lang w:val="en-US"/>
        </w:rPr>
      </w:pPr>
      <w:r w:rsidRPr="00AB77F2">
        <w:rPr>
          <w:i w:val="0"/>
          <w:vertAlign w:val="superscript"/>
        </w:rPr>
        <w:t>1</w:t>
      </w:r>
      <w:r w:rsidRPr="00AB77F2">
        <w:t>ИЛФИ «РФЯЦ_ВНИИЭФ»</w:t>
      </w:r>
      <w:r>
        <w:t xml:space="preserve">, </w:t>
      </w:r>
      <w:r w:rsidRPr="00AB77F2">
        <w:t xml:space="preserve"> Саров,</w:t>
      </w:r>
      <w:r>
        <w:t xml:space="preserve"> Россия, </w:t>
      </w:r>
      <w:hyperlink r:id="rId7" w:history="1">
        <w:r w:rsidRPr="00F348F4">
          <w:rPr>
            <w:rStyle w:val="a8"/>
          </w:rPr>
          <w:t>derkach@otd13.vniief.ru</w:t>
        </w:r>
      </w:hyperlink>
      <w:r w:rsidRPr="00627D79">
        <w:t>,</w:t>
      </w:r>
      <w:r w:rsidRPr="00627D79">
        <w:br/>
      </w:r>
      <w:r w:rsidRPr="00AB77F2">
        <w:rPr>
          <w:i w:val="0"/>
          <w:vertAlign w:val="superscript"/>
        </w:rPr>
        <w:t>2</w:t>
      </w:r>
      <w:r w:rsidRPr="00AB77F2">
        <w:t>НИЯУ-МИФИ, Москва</w:t>
      </w:r>
      <w:r>
        <w:t>, Россия</w:t>
      </w:r>
    </w:p>
    <w:p w:rsidR="00A02BF6" w:rsidRDefault="00A02BF6" w:rsidP="00A02BF6">
      <w:pPr>
        <w:pStyle w:val="Zv-bodyreport"/>
      </w:pPr>
      <w:r w:rsidRPr="0033780D">
        <w:t>Сложившаяся концепция организации усилительных систем для провед</w:t>
      </w:r>
      <w:r>
        <w:t>ения исследований в области ЛТ</w:t>
      </w:r>
      <w:r w:rsidRPr="0033780D">
        <w:t xml:space="preserve"> ориентирована на четырехпроходный режим усиления [1-4]. Предельные энергетические характеристики систем ограничены возможностями транспортировки</w:t>
      </w:r>
      <w:r>
        <w:t xml:space="preserve"> </w:t>
      </w:r>
      <w:r w:rsidRPr="0033780D">
        <w:t>интенсивного излучения оптическими элементами, накоплением B-интеграла, ограничением величины энергии в реверсоре. Повторение оптического пути при несовершенном качестве транспортной и усилительной систем приводит к интенсивному накоплению аберраций. При этом, подавляющая часть энергии пучок аккумулирует лишь пр</w:t>
      </w:r>
      <w:r>
        <w:t>и последнем проходе усилителей.</w:t>
      </w:r>
    </w:p>
    <w:p w:rsidR="00A02BF6" w:rsidRDefault="00A02BF6" w:rsidP="00A02BF6">
      <w:pPr>
        <w:pStyle w:val="Zv-bodyreport"/>
      </w:pPr>
      <w:r w:rsidRPr="0033780D">
        <w:t xml:space="preserve">Предложено организовать усиление лазерного излучения в режиме многократного насыщения. Реализация новой усилительной схемы в рамках проекта установки ELF (НИЯУ-МИФИ) обеспечит: уменьшение количества деталей, участвующих в усилении и транспортировке излучения, снижение расходимости; увеличение </w:t>
      </w:r>
      <w:r>
        <w:t>КПД</w:t>
      </w:r>
      <w:r w:rsidRPr="0033780D">
        <w:t xml:space="preserve"> извлечения запасенной энергии, повышение функциональных возможностей установки, увеличение частоты проведения экспериментов, улучшение эргономики размещения, снижение цены канала и эксплуатационных расходов.</w:t>
      </w:r>
    </w:p>
    <w:p w:rsidR="00A02BF6" w:rsidRDefault="00A02BF6" w:rsidP="00A02BF6">
      <w:pPr>
        <w:pStyle w:val="Zv-bodyreport"/>
      </w:pPr>
      <w:r w:rsidRPr="00664B2F">
        <w:t>В схеме из 14 активных элементов размером 495×260×40 мм</w:t>
      </w:r>
      <w:r w:rsidRPr="00664B2F">
        <w:rPr>
          <w:vertAlign w:val="superscript"/>
        </w:rPr>
        <w:t>3</w:t>
      </w:r>
      <w:r w:rsidRPr="00664B2F">
        <w:t xml:space="preserve"> в пучке размером 220×220 мм</w:t>
      </w:r>
      <w:r w:rsidRPr="00664B2F">
        <w:rPr>
          <w:vertAlign w:val="superscript"/>
        </w:rPr>
        <w:t>2</w:t>
      </w:r>
      <w:r w:rsidRPr="00664B2F">
        <w:t xml:space="preserve"> при коэффициенте заполнения 0,85 без превышения интеграла </w:t>
      </w:r>
      <w:r w:rsidRPr="00664B2F">
        <w:rPr>
          <w:i/>
        </w:rPr>
        <w:t>B</w:t>
      </w:r>
      <w:r w:rsidRPr="00664B2F">
        <w:t> = 1,8 радиан расчетно получена энергия</w:t>
      </w:r>
      <w:r>
        <w:t xml:space="preserve"> </w:t>
      </w:r>
      <w:r w:rsidRPr="00664B2F">
        <w:t>импульса до 7,5 кДж для разных форм импульсного излучения. Расходимость уменьшена до 2×10</w:t>
      </w:r>
      <w:r w:rsidRPr="00664B2F">
        <w:rPr>
          <w:vertAlign w:val="superscript"/>
        </w:rPr>
        <w:t> − 5</w:t>
      </w:r>
      <w:r w:rsidRPr="00664B2F">
        <w:t> радиан, пиковые выбросы в наиболее нагруженных местах тракта составляют менее 25% в единицах средней интенсивности и не превышают 15 Дж/см</w:t>
      </w:r>
      <w:r w:rsidRPr="00664B2F">
        <w:rPr>
          <w:vertAlign w:val="superscript"/>
        </w:rPr>
        <w:t>2</w:t>
      </w:r>
      <w:r w:rsidRPr="00664B2F">
        <w:t xml:space="preserve"> для длительности импульса 3 нс.</w:t>
      </w:r>
    </w:p>
    <w:p w:rsidR="00627D79" w:rsidRDefault="00A02BF6" w:rsidP="00627D79">
      <w:pPr>
        <w:pStyle w:val="Zv-bodyreport"/>
      </w:pPr>
      <w:r w:rsidRPr="00664B2F">
        <w:t>Канал усиления размещается на площади 25×1,5 м</w:t>
      </w:r>
      <w:r w:rsidRPr="00664B2F">
        <w:rPr>
          <w:vertAlign w:val="superscript"/>
        </w:rPr>
        <w:t>2</w:t>
      </w:r>
      <w:r w:rsidRPr="00664B2F">
        <w:t>, может объединяться в многоканальные модули с единой системой накачки и масштабироваться.</w:t>
      </w:r>
    </w:p>
    <w:p w:rsidR="00627D79" w:rsidRDefault="00627D79" w:rsidP="00627D79">
      <w:pPr>
        <w:pStyle w:val="Zv-TitleReferences-ru"/>
      </w:pPr>
      <w:r>
        <w:t>Литература</w:t>
      </w:r>
    </w:p>
    <w:p w:rsidR="00A02BF6" w:rsidRPr="005B2448" w:rsidRDefault="00A02BF6" w:rsidP="00A02BF6">
      <w:pPr>
        <w:pStyle w:val="Zv-References-ru"/>
        <w:numPr>
          <w:ilvl w:val="0"/>
          <w:numId w:val="1"/>
        </w:numPr>
        <w:rPr>
          <w:lang w:val="en-US"/>
        </w:rPr>
      </w:pPr>
      <w:r w:rsidRPr="00636D77">
        <w:rPr>
          <w:lang w:val="en-US"/>
        </w:rPr>
        <w:t>Haynam</w:t>
      </w:r>
      <w:r>
        <w:rPr>
          <w:lang w:val="en-US"/>
        </w:rPr>
        <w:t xml:space="preserve"> C.</w:t>
      </w:r>
      <w:r w:rsidRPr="00636D77">
        <w:rPr>
          <w:lang w:val="en-US"/>
        </w:rPr>
        <w:t>A.</w:t>
      </w:r>
      <w:r>
        <w:rPr>
          <w:lang w:val="en-US"/>
        </w:rPr>
        <w:t xml:space="preserve">, Wegner P.J., </w:t>
      </w:r>
      <w:r w:rsidRPr="00636D77">
        <w:rPr>
          <w:lang w:val="en-US"/>
        </w:rPr>
        <w:t>Auerbach</w:t>
      </w:r>
      <w:r>
        <w:rPr>
          <w:lang w:val="en-US"/>
        </w:rPr>
        <w:t xml:space="preserve"> J.</w:t>
      </w:r>
      <w:r w:rsidRPr="00636D77">
        <w:rPr>
          <w:lang w:val="en-US"/>
        </w:rPr>
        <w:t>M.</w:t>
      </w:r>
      <w:r>
        <w:rPr>
          <w:lang w:val="en-US"/>
        </w:rPr>
        <w:t>, et al.</w:t>
      </w:r>
      <w:r w:rsidRPr="00636D77">
        <w:rPr>
          <w:lang w:val="en-US"/>
        </w:rPr>
        <w:t xml:space="preserve"> Applied Optics, 2007</w:t>
      </w:r>
      <w:r>
        <w:rPr>
          <w:lang w:val="en-US"/>
        </w:rPr>
        <w:t xml:space="preserve">, </w:t>
      </w:r>
      <w:r w:rsidRPr="00636D77">
        <w:rPr>
          <w:lang w:val="en-US"/>
        </w:rPr>
        <w:t>v</w:t>
      </w:r>
      <w:r>
        <w:rPr>
          <w:lang w:val="en-US"/>
        </w:rPr>
        <w:t>ol</w:t>
      </w:r>
      <w:r w:rsidRPr="00636D77">
        <w:rPr>
          <w:lang w:val="en-US"/>
        </w:rPr>
        <w:t>.</w:t>
      </w:r>
      <w:r>
        <w:rPr>
          <w:lang w:val="en-US"/>
        </w:rPr>
        <w:t xml:space="preserve"> </w:t>
      </w:r>
      <w:r w:rsidRPr="00636D77">
        <w:rPr>
          <w:lang w:val="en-US"/>
        </w:rPr>
        <w:t>46</w:t>
      </w:r>
      <w:r>
        <w:rPr>
          <w:lang w:val="en-US"/>
        </w:rPr>
        <w:t>(</w:t>
      </w:r>
      <w:r w:rsidRPr="00636D77">
        <w:rPr>
          <w:lang w:val="en-US"/>
        </w:rPr>
        <w:t>16</w:t>
      </w:r>
      <w:r>
        <w:rPr>
          <w:lang w:val="en-US"/>
        </w:rPr>
        <w:t>)</w:t>
      </w:r>
      <w:r w:rsidRPr="00636D77">
        <w:rPr>
          <w:lang w:val="en-US"/>
        </w:rPr>
        <w:t xml:space="preserve">, </w:t>
      </w:r>
      <w:r>
        <w:rPr>
          <w:lang w:val="en-US"/>
        </w:rPr>
        <w:t xml:space="preserve">pp. </w:t>
      </w:r>
      <w:r w:rsidRPr="00636D77">
        <w:rPr>
          <w:lang w:val="en-US"/>
        </w:rPr>
        <w:t>3276-3303</w:t>
      </w:r>
      <w:r>
        <w:rPr>
          <w:lang w:val="en-US"/>
        </w:rPr>
        <w:t>.</w:t>
      </w:r>
    </w:p>
    <w:p w:rsidR="00A02BF6" w:rsidRDefault="00A02BF6" w:rsidP="00A02BF6">
      <w:pPr>
        <w:pStyle w:val="Zv-References-ru"/>
        <w:numPr>
          <w:ilvl w:val="0"/>
          <w:numId w:val="1"/>
        </w:numPr>
        <w:rPr>
          <w:lang w:val="en-US"/>
        </w:rPr>
      </w:pPr>
      <w:r w:rsidRPr="005B2448">
        <w:rPr>
          <w:lang w:val="en-US"/>
        </w:rPr>
        <w:t>Andre M.L. Fusion Engineering and Design, 1999, vol. 44</w:t>
      </w:r>
      <w:r>
        <w:rPr>
          <w:lang w:val="en-US"/>
        </w:rPr>
        <w:t>(</w:t>
      </w:r>
      <w:r w:rsidRPr="005B2448">
        <w:rPr>
          <w:lang w:val="en-US"/>
        </w:rPr>
        <w:t>1</w:t>
      </w:r>
      <w:r>
        <w:rPr>
          <w:lang w:val="en-US"/>
        </w:rPr>
        <w:t>)</w:t>
      </w:r>
      <w:r w:rsidRPr="005B2448">
        <w:rPr>
          <w:lang w:val="en-US"/>
        </w:rPr>
        <w:t>, pp. 43-49.</w:t>
      </w:r>
    </w:p>
    <w:p w:rsidR="00A02BF6" w:rsidRPr="00CA2E08" w:rsidRDefault="00A02BF6" w:rsidP="00A02BF6">
      <w:pPr>
        <w:pStyle w:val="Zv-References-ru"/>
        <w:numPr>
          <w:ilvl w:val="0"/>
          <w:numId w:val="1"/>
        </w:numPr>
      </w:pPr>
      <w:r w:rsidRPr="00CA2E08">
        <w:t xml:space="preserve">Гаранин С., Бельков С., Бондаренко С. Сборник тезисов докладов </w:t>
      </w:r>
      <w:r w:rsidRPr="00CA2E08">
        <w:rPr>
          <w:lang w:val="en-US"/>
        </w:rPr>
        <w:t>XXXIX</w:t>
      </w:r>
      <w:r w:rsidRPr="00CA2E08">
        <w:t xml:space="preserve"> Международной (Звенигородской) конференции по физике плазмы и УТС, 2012, с. 17.</w:t>
      </w:r>
    </w:p>
    <w:p w:rsidR="00A02BF6" w:rsidRPr="00CA2E08" w:rsidRDefault="00A02BF6" w:rsidP="00A02BF6">
      <w:pPr>
        <w:pStyle w:val="Zv-References-ru"/>
        <w:numPr>
          <w:ilvl w:val="0"/>
          <w:numId w:val="1"/>
        </w:numPr>
        <w:rPr>
          <w:lang w:val="en-US"/>
        </w:rPr>
      </w:pPr>
      <w:r w:rsidRPr="00CA2E08">
        <w:rPr>
          <w:lang w:val="en-US"/>
        </w:rPr>
        <w:t>Wanguo Zheng , Xiaofeng Wei, Qihua Zhu et al. High Power Laser Science and Engineering, 2016, vol. 4, p. e21,.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E87" w:rsidRDefault="00446E87">
      <w:r>
        <w:separator/>
      </w:r>
    </w:p>
  </w:endnote>
  <w:endnote w:type="continuationSeparator" w:id="0">
    <w:p w:rsidR="00446E87" w:rsidRDefault="00446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D586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D586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02BF6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E87" w:rsidRDefault="00446E87">
      <w:r>
        <w:separator/>
      </w:r>
    </w:p>
  </w:footnote>
  <w:footnote w:type="continuationSeparator" w:id="0">
    <w:p w:rsidR="00446E87" w:rsidRDefault="00446E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627D79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4D586B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46E87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46E87"/>
    <w:rsid w:val="00455FA8"/>
    <w:rsid w:val="004A374B"/>
    <w:rsid w:val="004A77D1"/>
    <w:rsid w:val="004B72AA"/>
    <w:rsid w:val="004D586B"/>
    <w:rsid w:val="004E4543"/>
    <w:rsid w:val="004F4E29"/>
    <w:rsid w:val="00542341"/>
    <w:rsid w:val="00567C6F"/>
    <w:rsid w:val="00573BAD"/>
    <w:rsid w:val="005741ED"/>
    <w:rsid w:val="0058676C"/>
    <w:rsid w:val="00627D79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02BF6"/>
    <w:rsid w:val="00A679C1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627D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erkach@otd13.vniief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7</TotalTime>
  <Pages>1</Pages>
  <Words>313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ЛАЗЕРНАЯ УСТАНОВКА НА Nd СТЕКЛЕ С ПРЕДЕЛЬНЫМИ ХАРАКТЕРИСТИКАМИ ПО КОНЦЕНТРАЦИИ ЭНЕРГИИ ИЗЛУЧЕНИЯ ДЛЯ ПРОВЕДЕНИЯ ИССЛЕДОВАНИЙ ЭКСТРЕМАЛЬНЫХ СОСТОЯНИЙ ВЕЩЕСТВА И В ИНТЕРЕСАХ ЛТС</dc:title>
  <dc:creator>sato</dc:creator>
  <cp:lastModifiedBy>Сатунин</cp:lastModifiedBy>
  <cp:revision>2</cp:revision>
  <cp:lastPrinted>1601-01-01T00:00:00Z</cp:lastPrinted>
  <dcterms:created xsi:type="dcterms:W3CDTF">2018-01-09T12:20:00Z</dcterms:created>
  <dcterms:modified xsi:type="dcterms:W3CDTF">2018-02-01T11:02:00Z</dcterms:modified>
</cp:coreProperties>
</file>