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D5" w:rsidRPr="002B23A5" w:rsidRDefault="00FA69D5" w:rsidP="00FA69D5">
      <w:pPr>
        <w:pStyle w:val="Zv-Titlereport"/>
      </w:pPr>
      <w:r>
        <w:t>Влияние теплового разброса электронов пучка на черенковское возбуждение поверхностных волн в системах плазменной СВЧ электроники</w:t>
      </w:r>
    </w:p>
    <w:p w:rsidR="00FA69D5" w:rsidRDefault="00FA69D5" w:rsidP="00FA69D5">
      <w:pPr>
        <w:pStyle w:val="Zv-Author"/>
      </w:pPr>
      <w:r w:rsidRPr="00366592">
        <w:rPr>
          <w:u w:val="single"/>
        </w:rPr>
        <w:t>Карташов</w:t>
      </w:r>
      <w:r w:rsidRPr="00645AAA">
        <w:rPr>
          <w:u w:val="single"/>
        </w:rPr>
        <w:t xml:space="preserve"> </w:t>
      </w:r>
      <w:r>
        <w:rPr>
          <w:u w:val="single"/>
        </w:rPr>
        <w:t>И.Н.</w:t>
      </w:r>
      <w:r>
        <w:t>, Кузелев</w:t>
      </w:r>
      <w:r w:rsidRPr="00645AAA">
        <w:t xml:space="preserve"> </w:t>
      </w:r>
      <w:r>
        <w:t>М.В.</w:t>
      </w:r>
    </w:p>
    <w:p w:rsidR="00FA69D5" w:rsidRPr="00FA69D5" w:rsidRDefault="00FA69D5" w:rsidP="00FA69D5">
      <w:pPr>
        <w:pStyle w:val="Zv-Organization"/>
      </w:pPr>
      <w:r>
        <w:t xml:space="preserve">Физический факультет МГУ, Москва, Россия, </w:t>
      </w:r>
      <w:hyperlink r:id="rId7" w:history="1">
        <w:r w:rsidRPr="00EA7A4A">
          <w:rPr>
            <w:rStyle w:val="a8"/>
            <w:lang w:val="en-US"/>
          </w:rPr>
          <w:t>igorkartashov</w:t>
        </w:r>
        <w:r w:rsidRPr="00EA7A4A">
          <w:rPr>
            <w:rStyle w:val="a8"/>
          </w:rPr>
          <w:t>@</w:t>
        </w:r>
        <w:r w:rsidRPr="00EA7A4A">
          <w:rPr>
            <w:rStyle w:val="a8"/>
            <w:lang w:val="en-US"/>
          </w:rPr>
          <w:t>mail</w:t>
        </w:r>
        <w:r w:rsidRPr="00EA7A4A">
          <w:rPr>
            <w:rStyle w:val="a8"/>
          </w:rPr>
          <w:t>.</w:t>
        </w:r>
        <w:r w:rsidRPr="00EA7A4A">
          <w:rPr>
            <w:rStyle w:val="a8"/>
            <w:lang w:val="en-US"/>
          </w:rPr>
          <w:t>ru</w:t>
        </w:r>
      </w:hyperlink>
    </w:p>
    <w:p w:rsidR="00FA69D5" w:rsidRPr="00346AB7" w:rsidRDefault="00FA69D5" w:rsidP="00FA69D5">
      <w:pPr>
        <w:pStyle w:val="Zv-bodyreport"/>
      </w:pPr>
      <w:r w:rsidRPr="001E0587">
        <w:t>В линейном приближении рассмотрена задача возбуждения поверхностных волн в плазменных электродинамических системах плазменной релятивистской СВЧ электроники</w:t>
      </w:r>
      <w:r>
        <w:t xml:space="preserve"> </w:t>
      </w:r>
      <w:r w:rsidRPr="00E13B97">
        <w:t>[1]</w:t>
      </w:r>
      <w:r w:rsidRPr="001E0587">
        <w:t xml:space="preserve"> электронным пучком с учетом</w:t>
      </w:r>
      <w:r w:rsidRPr="009901A6">
        <w:t xml:space="preserve"> </w:t>
      </w:r>
      <w:r>
        <w:t>теплового</w:t>
      </w:r>
      <w:r w:rsidRPr="001E0587">
        <w:t xml:space="preserve"> разброса электронов по скоростям. </w:t>
      </w:r>
      <w:r>
        <w:t>Во многих случаях возбуждаемые электронным пучком плазменные волны имеют фазовую скорость, существенно превосходящую характерный тепловой разброс по скоростям электронов плазмы, что позволяет пренебречь</w:t>
      </w:r>
      <w:r w:rsidRPr="00CA74BD">
        <w:t xml:space="preserve"> </w:t>
      </w:r>
      <w:r>
        <w:t xml:space="preserve">их тепловым </w:t>
      </w:r>
      <w:r w:rsidRPr="00346AB7">
        <w:t>движением. Разброс электронов пучка по скоростям при описании явления черенковской пучковой неустойчивости в плазме может не учитываться при выполнении</w:t>
      </w:r>
      <w:r>
        <w:t xml:space="preserve"> более жесткого</w:t>
      </w:r>
      <w:r w:rsidRPr="00346AB7">
        <w:t xml:space="preserve"> неравенства</w:t>
      </w:r>
    </w:p>
    <w:p w:rsidR="00FA69D5" w:rsidRPr="00346AB7" w:rsidRDefault="00FA69D5" w:rsidP="00FA69D5">
      <w:pPr>
        <w:pStyle w:val="Zv-formula"/>
      </w:pPr>
      <w:r w:rsidRPr="00FA69D5">
        <w:t xml:space="preserve"> </w:t>
      </w:r>
      <w:r>
        <w:rPr>
          <w:lang w:val="en-US"/>
        </w:rPr>
        <w:tab/>
      </w:r>
      <w:r w:rsidRPr="00346AB7">
        <w:rPr>
          <w:position w:val="-12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8" o:title=""/>
          </v:shape>
          <o:OLEObject Type="Embed" ProgID="Equation.3" ShapeID="_x0000_i1025" DrawAspect="Content" ObjectID="_1580729801" r:id="rId9"/>
        </w:object>
      </w:r>
      <w:r w:rsidRPr="00346AB7">
        <w:t>,</w:t>
      </w:r>
      <w:r>
        <w:tab/>
      </w:r>
      <w:r w:rsidRPr="00346AB7">
        <w:t>(1)</w:t>
      </w:r>
    </w:p>
    <w:p w:rsidR="00FA69D5" w:rsidRPr="00346AB7" w:rsidRDefault="00FA69D5" w:rsidP="00FA69D5">
      <w:pPr>
        <w:pStyle w:val="Zv-bodyreport"/>
        <w:ind w:firstLine="0"/>
      </w:pPr>
      <w:r w:rsidRPr="00346AB7">
        <w:t xml:space="preserve">где </w:t>
      </w:r>
      <w:r w:rsidRPr="00346AB7">
        <w:rPr>
          <w:position w:val="-6"/>
        </w:rPr>
        <w:object w:dxaOrig="200" w:dyaOrig="220">
          <v:shape id="_x0000_i1026" type="#_x0000_t75" style="width:9.75pt;height:10.5pt" o:ole="">
            <v:imagedata r:id="rId10" o:title=""/>
          </v:shape>
          <o:OLEObject Type="Embed" ProgID="Equation.3" ShapeID="_x0000_i1026" DrawAspect="Content" ObjectID="_1580729802" r:id="rId11"/>
        </w:object>
      </w:r>
      <w:r w:rsidRPr="00346AB7">
        <w:t xml:space="preserve"> – скорость направленного движения электронов пучка, </w:t>
      </w:r>
      <w:r w:rsidRPr="00346AB7">
        <w:rPr>
          <w:position w:val="-12"/>
        </w:rPr>
        <w:object w:dxaOrig="320" w:dyaOrig="360">
          <v:shape id="_x0000_i1027" type="#_x0000_t75" style="width:16.5pt;height:18pt" o:ole="">
            <v:imagedata r:id="rId12" o:title=""/>
          </v:shape>
          <o:OLEObject Type="Embed" ProgID="Equation.3" ShapeID="_x0000_i1027" DrawAspect="Content" ObjectID="_1580729803" r:id="rId13"/>
        </w:object>
      </w:r>
      <w:r w:rsidRPr="00346AB7">
        <w:t xml:space="preserve"> – разброс скоростей («тепловая» скорость электронов пучка), </w:t>
      </w:r>
      <w:r w:rsidRPr="00346AB7">
        <w:rPr>
          <w:position w:val="-6"/>
        </w:rPr>
        <w:object w:dxaOrig="240" w:dyaOrig="220">
          <v:shape id="_x0000_i1028" type="#_x0000_t75" style="width:12.75pt;height:10.5pt" o:ole="">
            <v:imagedata r:id="rId14" o:title=""/>
          </v:shape>
          <o:OLEObject Type="Embed" ProgID="Equation.3" ShapeID="_x0000_i1028" DrawAspect="Content" ObjectID="_1580729804" r:id="rId15"/>
        </w:object>
      </w:r>
      <w:r w:rsidRPr="00346AB7">
        <w:t xml:space="preserve"> и </w:t>
      </w:r>
      <w:r w:rsidRPr="00346AB7">
        <w:rPr>
          <w:position w:val="-4"/>
        </w:rPr>
        <w:object w:dxaOrig="220" w:dyaOrig="260">
          <v:shape id="_x0000_i1029" type="#_x0000_t75" style="width:10.5pt;height:13.5pt" o:ole="">
            <v:imagedata r:id="rId16" o:title=""/>
          </v:shape>
          <o:OLEObject Type="Embed" ProgID="Equation.3" ShapeID="_x0000_i1029" DrawAspect="Content" ObjectID="_1580729805" r:id="rId17"/>
        </w:object>
      </w:r>
      <w:r w:rsidRPr="00346AB7">
        <w:t xml:space="preserve"> – частота и волновой вектор волны, возбуждаемой электронным пучком в плазме, </w:t>
      </w:r>
      <w:r w:rsidRPr="00346AB7">
        <w:rPr>
          <w:position w:val="-10"/>
        </w:rPr>
        <w:object w:dxaOrig="740" w:dyaOrig="320">
          <v:shape id="_x0000_i1030" type="#_x0000_t75" style="width:36.75pt;height:16.5pt" o:ole="">
            <v:imagedata r:id="rId18" o:title=""/>
          </v:shape>
          <o:OLEObject Type="Embed" ProgID="Equation.3" ShapeID="_x0000_i1030" DrawAspect="Content" ObjectID="_1580729806" r:id="rId19"/>
        </w:object>
      </w:r>
      <w:r w:rsidRPr="00346AB7">
        <w:t xml:space="preserve">. Поскольку при черенковской пучковой неустойчивости </w:t>
      </w:r>
      <w:r w:rsidRPr="00346AB7">
        <w:rPr>
          <w:position w:val="-6"/>
        </w:rPr>
        <w:object w:dxaOrig="900" w:dyaOrig="279">
          <v:shape id="_x0000_i1031" type="#_x0000_t75" style="width:45pt;height:14.25pt" o:ole="">
            <v:imagedata r:id="rId20" o:title=""/>
          </v:shape>
          <o:OLEObject Type="Embed" ProgID="Equation.3" ShapeID="_x0000_i1031" DrawAspect="Content" ObjectID="_1580729807" r:id="rId21"/>
        </w:object>
      </w:r>
      <w:r w:rsidRPr="00346AB7">
        <w:t>, неравенству (</w:t>
      </w:r>
      <w:r>
        <w:t>1</w:t>
      </w:r>
      <w:r w:rsidRPr="00346AB7">
        <w:t>) можно придать следующий вид:</w:t>
      </w:r>
    </w:p>
    <w:p w:rsidR="00FA69D5" w:rsidRPr="006843AB" w:rsidRDefault="00FA69D5" w:rsidP="00FA69D5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6843AB">
        <w:rPr>
          <w:position w:val="-12"/>
        </w:rPr>
        <w:object w:dxaOrig="1660" w:dyaOrig="360">
          <v:shape id="_x0000_i1032" type="#_x0000_t75" style="width:82.5pt;height:18pt" o:ole="">
            <v:imagedata r:id="rId22" o:title=""/>
          </v:shape>
          <o:OLEObject Type="Embed" ProgID="Equation.3" ShapeID="_x0000_i1032" DrawAspect="Content" ObjectID="_1580729808" r:id="rId23"/>
        </w:object>
      </w:r>
      <w:r>
        <w:t>.</w:t>
      </w:r>
      <w:r>
        <w:tab/>
      </w:r>
      <w:r w:rsidRPr="006843AB">
        <w:t>(2)</w:t>
      </w:r>
    </w:p>
    <w:p w:rsidR="00FA69D5" w:rsidRPr="002B23A5" w:rsidRDefault="00FA69D5" w:rsidP="00FA69D5">
      <w:pPr>
        <w:pStyle w:val="Zv-bodyreport"/>
        <w:ind w:firstLine="0"/>
      </w:pPr>
      <w:r w:rsidRPr="00346AB7">
        <w:t xml:space="preserve">Здесь </w:t>
      </w:r>
      <w:r w:rsidRPr="00346AB7">
        <w:rPr>
          <w:position w:val="-6"/>
        </w:rPr>
        <w:object w:dxaOrig="360" w:dyaOrig="279">
          <v:shape id="_x0000_i1033" type="#_x0000_t75" style="width:18pt;height:14.25pt" o:ole="">
            <v:imagedata r:id="rId24" o:title=""/>
          </v:shape>
          <o:OLEObject Type="Embed" ProgID="Equation.3" ShapeID="_x0000_i1033" DrawAspect="Content" ObjectID="_1580729809" r:id="rId25"/>
        </w:object>
      </w:r>
      <w:r w:rsidRPr="00346AB7">
        <w:t xml:space="preserve"> – инкремент неустойчивости, </w:t>
      </w:r>
      <w:r w:rsidRPr="00346AB7">
        <w:rPr>
          <w:position w:val="-10"/>
        </w:rPr>
        <w:object w:dxaOrig="740" w:dyaOrig="320">
          <v:shape id="_x0000_i1034" type="#_x0000_t75" style="width:36.75pt;height:16.5pt" o:ole="">
            <v:imagedata r:id="rId26" o:title=""/>
          </v:shape>
          <o:OLEObject Type="Embed" ProgID="Equation.3" ShapeID="_x0000_i1034" DrawAspect="Content" ObjectID="_1580729810" r:id="rId27"/>
        </w:object>
      </w:r>
      <w:r w:rsidRPr="00346AB7">
        <w:t>. Неравенство (</w:t>
      </w:r>
      <w:r>
        <w:t>2</w:t>
      </w:r>
      <w:r w:rsidRPr="00346AB7">
        <w:t>) имеет простой смысл: за время развития неустойчивости перемещение электрона пучка за счет «теплового» движения мало по сравнению с длиной волны. При выполнении неравенств (</w:t>
      </w:r>
      <w:r>
        <w:t>1</w:t>
      </w:r>
      <w:r w:rsidRPr="00346AB7">
        <w:t>) или (</w:t>
      </w:r>
      <w:r>
        <w:t>2</w:t>
      </w:r>
      <w:r w:rsidRPr="00346AB7">
        <w:t>) пучковую неустойчивость называют гидродинамической. В противном случае требуется учет немоноэнергетичности пучка и говорят о кинетической пучковой неустойчивости.</w:t>
      </w:r>
      <w:r>
        <w:t xml:space="preserve"> Исследование проводится как на основе гидродинамических уравнений с учетом газокинетического давления в электронном пучке, так и на основе кинетического метода. </w:t>
      </w:r>
      <w:r w:rsidRPr="001E0587">
        <w:t>Для различных параметров пучково-плазменной системы получены комплексные инкременты неустойчивости. Показано существование двух режимов неустойчивости: комптоновского (одночастичного) и рамановского (коллективного), различающихся динамикой плазменных колебаний пучка за время развития неустойчивости. Проанализирована роль тепловых эффектов в электронном пучке и его плотности в формировании того или иного режима пучковой неустойчивости.</w:t>
      </w:r>
    </w:p>
    <w:p w:rsidR="00FA69D5" w:rsidRPr="00645AAA" w:rsidRDefault="00FA69D5" w:rsidP="00FA69D5">
      <w:pPr>
        <w:pStyle w:val="Zv-TitleReferences-ru"/>
      </w:pPr>
      <w:r>
        <w:t>Литература.</w:t>
      </w:r>
    </w:p>
    <w:p w:rsidR="00FA69D5" w:rsidRPr="00E13B97" w:rsidRDefault="00FA69D5" w:rsidP="00FA69D5">
      <w:pPr>
        <w:pStyle w:val="Zv-References-ru"/>
        <w:numPr>
          <w:ilvl w:val="0"/>
          <w:numId w:val="1"/>
        </w:numPr>
      </w:pPr>
      <w:r w:rsidRPr="00346AB7">
        <w:rPr>
          <w:szCs w:val="24"/>
        </w:rPr>
        <w:t>Кузелев</w:t>
      </w:r>
      <w:r w:rsidRPr="00E13B97">
        <w:rPr>
          <w:szCs w:val="24"/>
        </w:rPr>
        <w:t xml:space="preserve"> </w:t>
      </w:r>
      <w:r w:rsidRPr="00346AB7">
        <w:rPr>
          <w:szCs w:val="24"/>
        </w:rPr>
        <w:t>М</w:t>
      </w:r>
      <w:r w:rsidRPr="00E13B97">
        <w:rPr>
          <w:szCs w:val="24"/>
        </w:rPr>
        <w:t>.</w:t>
      </w:r>
      <w:r w:rsidRPr="00346AB7">
        <w:rPr>
          <w:szCs w:val="24"/>
        </w:rPr>
        <w:t>В</w:t>
      </w:r>
      <w:r w:rsidRPr="00E13B97">
        <w:rPr>
          <w:szCs w:val="24"/>
        </w:rPr>
        <w:t xml:space="preserve">., </w:t>
      </w:r>
      <w:r w:rsidRPr="00346AB7">
        <w:rPr>
          <w:szCs w:val="24"/>
        </w:rPr>
        <w:t>Рухадзе</w:t>
      </w:r>
      <w:r w:rsidRPr="00E13B97">
        <w:rPr>
          <w:szCs w:val="24"/>
        </w:rPr>
        <w:t xml:space="preserve"> </w:t>
      </w:r>
      <w:r w:rsidRPr="00346AB7">
        <w:rPr>
          <w:szCs w:val="24"/>
        </w:rPr>
        <w:t>А</w:t>
      </w:r>
      <w:r w:rsidRPr="00E13B97">
        <w:rPr>
          <w:szCs w:val="24"/>
        </w:rPr>
        <w:t>.</w:t>
      </w:r>
      <w:r w:rsidRPr="00346AB7">
        <w:rPr>
          <w:szCs w:val="24"/>
        </w:rPr>
        <w:t>А</w:t>
      </w:r>
      <w:r w:rsidRPr="00E13B97">
        <w:rPr>
          <w:szCs w:val="24"/>
        </w:rPr>
        <w:t xml:space="preserve">.. </w:t>
      </w:r>
      <w:r w:rsidRPr="00346AB7">
        <w:rPr>
          <w:szCs w:val="24"/>
        </w:rPr>
        <w:t>Стрелков</w:t>
      </w:r>
      <w:r w:rsidRPr="00C90A60">
        <w:rPr>
          <w:szCs w:val="24"/>
        </w:rPr>
        <w:t xml:space="preserve"> </w:t>
      </w:r>
      <w:r w:rsidRPr="00346AB7">
        <w:rPr>
          <w:szCs w:val="24"/>
        </w:rPr>
        <w:t>П</w:t>
      </w:r>
      <w:r w:rsidRPr="00C90A60">
        <w:rPr>
          <w:szCs w:val="24"/>
        </w:rPr>
        <w:t>.</w:t>
      </w:r>
      <w:r w:rsidRPr="00346AB7">
        <w:rPr>
          <w:szCs w:val="24"/>
        </w:rPr>
        <w:t>С</w:t>
      </w:r>
      <w:r w:rsidRPr="00C90A60">
        <w:rPr>
          <w:szCs w:val="24"/>
        </w:rPr>
        <w:t xml:space="preserve">. </w:t>
      </w:r>
      <w:r w:rsidRPr="00346AB7">
        <w:rPr>
          <w:szCs w:val="24"/>
        </w:rPr>
        <w:t>Плазменная</w:t>
      </w:r>
      <w:r w:rsidRPr="00C90A60">
        <w:rPr>
          <w:szCs w:val="24"/>
        </w:rPr>
        <w:t xml:space="preserve"> </w:t>
      </w:r>
      <w:r w:rsidRPr="00346AB7">
        <w:rPr>
          <w:szCs w:val="24"/>
        </w:rPr>
        <w:t>релятивистская</w:t>
      </w:r>
      <w:r w:rsidRPr="00C90A60">
        <w:rPr>
          <w:szCs w:val="24"/>
        </w:rPr>
        <w:t xml:space="preserve"> </w:t>
      </w:r>
      <w:r w:rsidRPr="00346AB7">
        <w:rPr>
          <w:szCs w:val="24"/>
        </w:rPr>
        <w:t>СВЧ</w:t>
      </w:r>
      <w:r w:rsidRPr="00C90A60">
        <w:rPr>
          <w:szCs w:val="24"/>
        </w:rPr>
        <w:t>-</w:t>
      </w:r>
      <w:r w:rsidRPr="00346AB7">
        <w:rPr>
          <w:szCs w:val="24"/>
        </w:rPr>
        <w:t>электроника</w:t>
      </w:r>
      <w:r w:rsidRPr="00C90A60">
        <w:rPr>
          <w:szCs w:val="24"/>
        </w:rPr>
        <w:t xml:space="preserve">. </w:t>
      </w:r>
      <w:r w:rsidRPr="00346AB7">
        <w:rPr>
          <w:szCs w:val="24"/>
        </w:rPr>
        <w:t>М</w:t>
      </w:r>
      <w:r w:rsidRPr="00FD7C8D">
        <w:rPr>
          <w:szCs w:val="24"/>
          <w:lang w:val="en-US"/>
        </w:rPr>
        <w:t xml:space="preserve">.: </w:t>
      </w:r>
      <w:r w:rsidRPr="00346AB7">
        <w:rPr>
          <w:szCs w:val="24"/>
        </w:rPr>
        <w:t>Изд</w:t>
      </w:r>
      <w:r w:rsidRPr="00FD7C8D">
        <w:rPr>
          <w:szCs w:val="24"/>
          <w:lang w:val="en-US"/>
        </w:rPr>
        <w:t xml:space="preserve">. </w:t>
      </w:r>
      <w:r w:rsidRPr="00346AB7">
        <w:rPr>
          <w:szCs w:val="24"/>
        </w:rPr>
        <w:t>МГТУ</w:t>
      </w:r>
      <w:r w:rsidRPr="00FD7C8D">
        <w:rPr>
          <w:szCs w:val="24"/>
          <w:lang w:val="en-US"/>
        </w:rPr>
        <w:t xml:space="preserve"> </w:t>
      </w:r>
      <w:r w:rsidRPr="00346AB7">
        <w:rPr>
          <w:szCs w:val="24"/>
        </w:rPr>
        <w:t>им</w:t>
      </w:r>
      <w:r w:rsidRPr="00FD7C8D">
        <w:rPr>
          <w:szCs w:val="24"/>
          <w:lang w:val="en-US"/>
        </w:rPr>
        <w:t xml:space="preserve">. </w:t>
      </w:r>
      <w:r w:rsidRPr="00346AB7">
        <w:rPr>
          <w:szCs w:val="24"/>
        </w:rPr>
        <w:t>Н</w:t>
      </w:r>
      <w:r w:rsidRPr="00FD7C8D">
        <w:rPr>
          <w:szCs w:val="24"/>
          <w:lang w:val="en-US"/>
        </w:rPr>
        <w:t>.</w:t>
      </w:r>
      <w:r w:rsidRPr="00346AB7">
        <w:rPr>
          <w:szCs w:val="24"/>
        </w:rPr>
        <w:t>Э</w:t>
      </w:r>
      <w:r w:rsidRPr="00FD7C8D">
        <w:rPr>
          <w:szCs w:val="24"/>
          <w:lang w:val="en-US"/>
        </w:rPr>
        <w:t>.</w:t>
      </w:r>
      <w:r w:rsidRPr="00346AB7">
        <w:rPr>
          <w:szCs w:val="24"/>
        </w:rPr>
        <w:t>Баумана</w:t>
      </w:r>
      <w:r w:rsidRPr="00FD7C8D">
        <w:rPr>
          <w:szCs w:val="24"/>
          <w:lang w:val="en-US"/>
        </w:rPr>
        <w:t>, 2002.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7B" w:rsidRDefault="00815C7B">
      <w:r>
        <w:separator/>
      </w:r>
    </w:p>
  </w:endnote>
  <w:endnote w:type="continuationSeparator" w:id="0">
    <w:p w:rsidR="00815C7B" w:rsidRDefault="0081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6B8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6B8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69D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7B" w:rsidRDefault="00815C7B">
      <w:r>
        <w:separator/>
      </w:r>
    </w:p>
  </w:footnote>
  <w:footnote w:type="continuationSeparator" w:id="0">
    <w:p w:rsidR="00815C7B" w:rsidRDefault="00815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A69D5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96B8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5C7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96B87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15C7B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A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A69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hyperlink" Target="mailto:igorkartashov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ТЕПЛОВОГО РАЗБРОСА ЭЛЕКТРОНОВ ПУЧКА НА ЧЕРЕНКОВСКОЕ ВОЗБУЖДЕНИЕ ПОВЕРХНОСТНЫХ ВОЛН В СИСТЕМАХ ПЛАЗМЕННОЙ СВЧ ЭЛЕКТРОНИКИ</dc:title>
  <dc:creator>sato</dc:creator>
  <cp:lastModifiedBy>Сатунин</cp:lastModifiedBy>
  <cp:revision>1</cp:revision>
  <cp:lastPrinted>1601-01-01T00:00:00Z</cp:lastPrinted>
  <dcterms:created xsi:type="dcterms:W3CDTF">2018-02-21T11:47:00Z</dcterms:created>
  <dcterms:modified xsi:type="dcterms:W3CDTF">2018-02-21T11:50:00Z</dcterms:modified>
</cp:coreProperties>
</file>