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BF" w:rsidRPr="00C904E7" w:rsidRDefault="00700BBF" w:rsidP="00700BBF">
      <w:pPr>
        <w:pStyle w:val="Zv-Titlereport"/>
      </w:pPr>
      <w:r w:rsidRPr="00C904E7">
        <w:t>ПОЛУЧЕНИЕ ДОЛГОЖИВУЩИХ ПЛАЗМЕННЫХ ОБРАЗОВАНИЙ ПРИ ПОМОЩИ КАПИЛЛЯРНЫХ РАЗРЯДОВ</w:t>
      </w:r>
    </w:p>
    <w:p w:rsidR="00700BBF" w:rsidRPr="00700BBF" w:rsidRDefault="00700BBF" w:rsidP="00700BBF">
      <w:pPr>
        <w:pStyle w:val="Zv-Author"/>
      </w:pPr>
      <w:r w:rsidRPr="00560CBF">
        <w:t>Абакумов</w:t>
      </w:r>
      <w:r w:rsidRPr="00320620">
        <w:t xml:space="preserve"> </w:t>
      </w:r>
      <w:r w:rsidRPr="00560CBF">
        <w:rPr>
          <w:lang w:val="en-US"/>
        </w:rPr>
        <w:t>B</w:t>
      </w:r>
      <w:r w:rsidRPr="00560CBF">
        <w:t>.И., Бычков</w:t>
      </w:r>
      <w:r w:rsidRPr="00320620">
        <w:t xml:space="preserve"> </w:t>
      </w:r>
      <w:r w:rsidRPr="00560CBF">
        <w:t>В.Л., Бикмухаметова</w:t>
      </w:r>
      <w:r w:rsidRPr="00320620">
        <w:t xml:space="preserve"> </w:t>
      </w:r>
      <w:r w:rsidRPr="00560CBF">
        <w:t xml:space="preserve">А.Р., </w:t>
      </w:r>
      <w:r>
        <w:t>Ваулин Д.Н.</w:t>
      </w:r>
      <w:bookmarkStart w:id="0" w:name="_GoBack"/>
      <w:bookmarkEnd w:id="0"/>
      <w:r>
        <w:t xml:space="preserve">, </w:t>
      </w:r>
      <w:r w:rsidRPr="00560CBF">
        <w:t>Сафроненков</w:t>
      </w:r>
      <w:r w:rsidRPr="00320620">
        <w:t xml:space="preserve"> </w:t>
      </w:r>
      <w:r w:rsidRPr="00560CBF">
        <w:t>Д.А.,</w:t>
      </w:r>
      <w:r w:rsidRPr="00700BBF">
        <w:t xml:space="preserve"> </w:t>
      </w:r>
      <w:r w:rsidRPr="00560CBF">
        <w:t>Черников</w:t>
      </w:r>
      <w:r w:rsidRPr="00320620">
        <w:t xml:space="preserve"> </w:t>
      </w:r>
      <w:r w:rsidRPr="00560CBF">
        <w:t>В.А.</w:t>
      </w:r>
    </w:p>
    <w:p w:rsidR="00700BBF" w:rsidRPr="00486387" w:rsidRDefault="00700BBF" w:rsidP="00700BBF">
      <w:pPr>
        <w:pStyle w:val="Zv-Organization"/>
      </w:pPr>
      <w:r w:rsidRPr="009909EC">
        <w:t xml:space="preserve">Московский государственный университет им. М.В. Ломоносова, </w:t>
      </w:r>
      <w:hyperlink r:id="rId7" w:history="1">
        <w:r w:rsidRPr="00A445D0">
          <w:rPr>
            <w:rStyle w:val="a8"/>
            <w:lang w:val="en-US"/>
          </w:rPr>
          <w:t>bychvl</w:t>
        </w:r>
        <w:r w:rsidRPr="00A445D0">
          <w:rPr>
            <w:rStyle w:val="a8"/>
          </w:rPr>
          <w:t>@</w:t>
        </w:r>
        <w:r w:rsidRPr="00A445D0">
          <w:rPr>
            <w:rStyle w:val="a8"/>
            <w:lang w:val="en-US"/>
          </w:rPr>
          <w:t>gmail</w:t>
        </w:r>
        <w:r w:rsidRPr="00A445D0">
          <w:rPr>
            <w:rStyle w:val="a8"/>
          </w:rPr>
          <w:t>.</w:t>
        </w:r>
        <w:r w:rsidRPr="00A445D0">
          <w:rPr>
            <w:rStyle w:val="a8"/>
            <w:lang w:val="en-US"/>
          </w:rPr>
          <w:t>com</w:t>
        </w:r>
      </w:hyperlink>
    </w:p>
    <w:p w:rsidR="00700BBF" w:rsidRPr="00037A9E" w:rsidRDefault="00700BBF" w:rsidP="00700BBF">
      <w:pPr>
        <w:pStyle w:val="Zv-bodyreport"/>
        <w:rPr>
          <w:color w:val="1F497D"/>
        </w:rPr>
      </w:pPr>
      <w:r w:rsidRPr="00037A9E">
        <w:t xml:space="preserve">Исследование образования крупных (до 2 см в диаметре) </w:t>
      </w:r>
      <w:r>
        <w:t>гетерогенных структур</w:t>
      </w:r>
      <w:r w:rsidRPr="00037A9E">
        <w:t>, так называемых долг</w:t>
      </w:r>
      <w:r>
        <w:t>оживущих плазменных образований</w:t>
      </w:r>
      <w:r w:rsidRPr="00037A9E">
        <w:t xml:space="preserve"> (ДПО</w:t>
      </w:r>
      <w:r>
        <w:t>) в низкотемпературной плазме</w:t>
      </w:r>
      <w:r w:rsidRPr="00C223FF">
        <w:t xml:space="preserve"> </w:t>
      </w:r>
      <w:r w:rsidRPr="00037A9E">
        <w:t>представляет значительный интерес как с точки зрения выяснения условий и термодинамики образования таких структур в неравновесных условиях, так и с точки зрения выясн</w:t>
      </w:r>
      <w:r>
        <w:t xml:space="preserve">ения их возможных приложений </w:t>
      </w:r>
      <w:r w:rsidRPr="00037A9E">
        <w:t>в плазменной</w:t>
      </w:r>
      <w:r>
        <w:t xml:space="preserve"> аэродинамике. В данной работе </w:t>
      </w:r>
      <w:r w:rsidRPr="00037A9E">
        <w:t xml:space="preserve">проведено исследование гетерогенных светящихся образований с оболочкой при воздействии струи плазмы эрозионного плазматрона на различные материалы. Выяснялись </w:t>
      </w:r>
      <w:r>
        <w:rPr>
          <w:color w:val="000000" w:themeColor="text1"/>
          <w:kern w:val="24"/>
        </w:rPr>
        <w:t>условия</w:t>
      </w:r>
      <w:r w:rsidRPr="00C223FF">
        <w:rPr>
          <w:color w:val="000000" w:themeColor="text1"/>
          <w:kern w:val="24"/>
        </w:rPr>
        <w:t xml:space="preserve"> </w:t>
      </w:r>
      <w:r w:rsidRPr="00037A9E">
        <w:rPr>
          <w:color w:val="000000" w:themeColor="text1"/>
          <w:kern w:val="24"/>
        </w:rPr>
        <w:t xml:space="preserve">образования объектов, время жизни которых достигает 2 секунд, с оболочкой и парообразным ядром. Проведено исследование зависимости количества ДПО от параметров установки. </w:t>
      </w:r>
      <w:r w:rsidRPr="00037A9E">
        <w:t>При использовании эрозионного плазмотрона с вводимой в газ энергией порядка 190 Дж за ~ 10 мс проделаны эксперименты по получению ДПО на основе сплава олова и свинца, чистого олова и чистого свинца</w:t>
      </w:r>
      <w:r w:rsidRPr="00037A9E">
        <w:rPr>
          <w:rFonts w:ascii="TimesNewRomanPSMT" w:hAnsi="TimesNewRomanPSMT" w:cs="TimesNewRomanPSMT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2103755</wp:posOffset>
            </wp:positionV>
            <wp:extent cx="1851660" cy="2832100"/>
            <wp:effectExtent l="0" t="0" r="0" b="0"/>
            <wp:wrapTight wrapText="bothSides">
              <wp:wrapPolygon edited="0">
                <wp:start x="0" y="0"/>
                <wp:lineTo x="0" y="21503"/>
                <wp:lineTo x="21333" y="21503"/>
                <wp:lineTo x="21333" y="0"/>
                <wp:lineTo x="0" y="0"/>
              </wp:wrapPolygon>
            </wp:wrapTight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A9E">
        <w:t xml:space="preserve">. </w:t>
      </w:r>
      <w:r w:rsidRPr="00037A9E">
        <w:rPr>
          <w:color w:val="000000" w:themeColor="text1"/>
          <w:kern w:val="24"/>
        </w:rPr>
        <w:t>Выяснены условия (диаметр канала плазматрона и угол под которым направляется струя на металлическую мишень), при которых возникает несколько десятков ДПО.</w:t>
      </w:r>
    </w:p>
    <w:p w:rsidR="00700BBF" w:rsidRPr="00037A9E" w:rsidRDefault="00700BBF" w:rsidP="00700BBF">
      <w:pPr>
        <w:pStyle w:val="Zv-bodyreport"/>
      </w:pPr>
      <w:r>
        <w:rPr>
          <w:color w:val="000000" w:themeColor="text1"/>
          <w:kern w:val="24"/>
        </w:rPr>
        <w:t xml:space="preserve">На Рис.1. представлены типичные ДПО, полученные в наших экспериментах. На Рис.2 показаны следы расплавленных капель и взрывающихся ДПО. Именно наличие оболочки позволяет объяснить взрывы ДПО при падении на подложку. </w:t>
      </w:r>
    </w:p>
    <w:p w:rsidR="00700BBF" w:rsidRDefault="00700BBF" w:rsidP="00700BBF">
      <w:pPr>
        <w:ind w:firstLine="284"/>
        <w:jc w:val="both"/>
        <w:rPr>
          <w:rFonts w:ascii="TimesNewRomanPSMT" w:hAnsi="TimesNewRomanPSMT" w:cs="TimesNewRomanPSMT"/>
          <w:bCs/>
        </w:rPr>
      </w:pPr>
      <w:r w:rsidRPr="00037A9E">
        <w:rPr>
          <w:rFonts w:ascii="TimesNewRomanPSMT" w:hAnsi="TimesNewRomanPSMT" w:cs="TimesNewRomanPSMT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156210</wp:posOffset>
            </wp:positionV>
            <wp:extent cx="3661410" cy="2746375"/>
            <wp:effectExtent l="0" t="0" r="0" b="0"/>
            <wp:wrapSquare wrapText="bothSides"/>
            <wp:docPr id="1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lum bright="10000"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BBF" w:rsidRDefault="00700BBF" w:rsidP="00700BBF">
      <w:pPr>
        <w:ind w:firstLine="284"/>
        <w:jc w:val="both"/>
        <w:rPr>
          <w:rFonts w:ascii="TimesNewRomanPSMT" w:hAnsi="TimesNewRomanPSMT" w:cs="TimesNewRomanPSMT"/>
          <w:bCs/>
        </w:rPr>
      </w:pPr>
    </w:p>
    <w:p w:rsidR="00700BBF" w:rsidRDefault="00700BBF" w:rsidP="00700BBF">
      <w:pPr>
        <w:ind w:firstLine="284"/>
        <w:jc w:val="both"/>
        <w:rPr>
          <w:rFonts w:ascii="TimesNewRomanPSMT" w:hAnsi="TimesNewRomanPSMT" w:cs="TimesNewRomanPSMT"/>
          <w:bCs/>
        </w:rPr>
      </w:pPr>
    </w:p>
    <w:p w:rsidR="00700BBF" w:rsidRDefault="00700BBF" w:rsidP="00700BBF">
      <w:pPr>
        <w:ind w:firstLine="284"/>
        <w:jc w:val="both"/>
        <w:rPr>
          <w:rFonts w:ascii="TimesNewRomanPSMT" w:hAnsi="TimesNewRomanPSMT" w:cs="TimesNewRomanPSMT"/>
          <w:bCs/>
        </w:rPr>
      </w:pPr>
    </w:p>
    <w:p w:rsidR="00700BBF" w:rsidRDefault="00700BBF" w:rsidP="00700BBF">
      <w:pPr>
        <w:ind w:firstLine="284"/>
        <w:jc w:val="both"/>
        <w:rPr>
          <w:rFonts w:ascii="TimesNewRomanPSMT" w:hAnsi="TimesNewRomanPSMT" w:cs="TimesNewRomanPSMT"/>
          <w:bCs/>
        </w:rPr>
      </w:pPr>
    </w:p>
    <w:p w:rsidR="00700BBF" w:rsidRDefault="00700BBF" w:rsidP="00700BBF">
      <w:pPr>
        <w:ind w:firstLine="284"/>
        <w:jc w:val="both"/>
        <w:rPr>
          <w:rFonts w:ascii="TimesNewRomanPSMT" w:hAnsi="TimesNewRomanPSMT" w:cs="TimesNewRomanPSMT"/>
          <w:bCs/>
        </w:rPr>
      </w:pPr>
    </w:p>
    <w:p w:rsidR="00700BBF" w:rsidRPr="007C1101" w:rsidRDefault="00700BBF" w:rsidP="00700BBF">
      <w:pPr>
        <w:ind w:right="423" w:firstLine="284"/>
        <w:jc w:val="both"/>
        <w:rPr>
          <w:b/>
        </w:rPr>
      </w:pPr>
    </w:p>
    <w:p w:rsidR="00700BBF" w:rsidRDefault="00700BBF" w:rsidP="00700BBF">
      <w:pPr>
        <w:pStyle w:val="a7"/>
        <w:ind w:firstLine="284"/>
        <w:rPr>
          <w:b/>
          <w:bCs/>
        </w:rPr>
      </w:pPr>
    </w:p>
    <w:p w:rsidR="00700BBF" w:rsidRDefault="00700BBF" w:rsidP="00700BBF">
      <w:pPr>
        <w:ind w:firstLine="284"/>
        <w:jc w:val="both"/>
        <w:rPr>
          <w:rFonts w:ascii="TimesNewRomanPSMT" w:hAnsi="TimesNewRomanPSMT" w:cs="TimesNewRomanPSMT"/>
          <w:bCs/>
          <w:lang w:val="en-US"/>
        </w:rPr>
      </w:pPr>
    </w:p>
    <w:p w:rsidR="00700BBF" w:rsidRPr="00700BBF" w:rsidRDefault="00700BBF" w:rsidP="00700BBF">
      <w:pPr>
        <w:jc w:val="both"/>
        <w:rPr>
          <w:rFonts w:ascii="TimesNewRomanPSMT" w:hAnsi="TimesNewRomanPSMT" w:cs="TimesNewRomanPSMT"/>
          <w:bCs/>
          <w:lang w:val="en-US"/>
        </w:rPr>
      </w:pPr>
    </w:p>
    <w:p w:rsidR="00700BBF" w:rsidRDefault="00700BBF" w:rsidP="00700BBF">
      <w:pPr>
        <w:tabs>
          <w:tab w:val="left" w:pos="1134"/>
        </w:tabs>
        <w:jc w:val="both"/>
        <w:rPr>
          <w:rFonts w:ascii="TimesNewRomanPSMT" w:hAnsi="TimesNewRomanPSMT" w:cs="TimesNewRomanPSMT"/>
          <w:bCs/>
        </w:rPr>
      </w:pPr>
      <w:r>
        <w:rPr>
          <w:rFonts w:ascii="TimesNewRomanPSMT" w:hAnsi="TimesNewRomanPSMT" w:cs="TimesNewRomanPSMT"/>
          <w:bCs/>
          <w:lang w:val="en-US"/>
        </w:rPr>
        <w:tab/>
      </w:r>
      <w:r>
        <w:rPr>
          <w:rFonts w:ascii="TimesNewRomanPSMT" w:hAnsi="TimesNewRomanPSMT" w:cs="TimesNewRomanPSMT"/>
          <w:bCs/>
        </w:rPr>
        <w:t>Рис.1.</w:t>
      </w:r>
    </w:p>
    <w:p w:rsidR="00700BBF" w:rsidRDefault="00700BBF" w:rsidP="00700BBF">
      <w:pPr>
        <w:pStyle w:val="a7"/>
        <w:rPr>
          <w:b/>
          <w:bCs/>
        </w:rPr>
      </w:pPr>
    </w:p>
    <w:p w:rsidR="00700BBF" w:rsidRDefault="00700BBF" w:rsidP="00700BBF">
      <w:pPr>
        <w:pStyle w:val="a7"/>
        <w:rPr>
          <w:b/>
          <w:bCs/>
        </w:rPr>
      </w:pPr>
    </w:p>
    <w:p w:rsidR="00700BBF" w:rsidRDefault="00700BBF" w:rsidP="00700BBF">
      <w:pPr>
        <w:pStyle w:val="a7"/>
        <w:rPr>
          <w:b/>
          <w:bCs/>
        </w:rPr>
      </w:pPr>
    </w:p>
    <w:p w:rsidR="00700BBF" w:rsidRDefault="00700BBF" w:rsidP="00700BBF">
      <w:pPr>
        <w:pStyle w:val="a7"/>
        <w:rPr>
          <w:b/>
          <w:bCs/>
        </w:rPr>
      </w:pPr>
    </w:p>
    <w:p w:rsidR="00700BBF" w:rsidRPr="00700BBF" w:rsidRDefault="00700BBF" w:rsidP="00700BBF">
      <w:pPr>
        <w:pStyle w:val="a7"/>
        <w:tabs>
          <w:tab w:val="left" w:pos="6096"/>
        </w:tabs>
        <w:rPr>
          <w:bCs/>
        </w:rPr>
      </w:pPr>
      <w:r>
        <w:rPr>
          <w:b/>
          <w:bCs/>
        </w:rPr>
        <w:tab/>
      </w:r>
      <w:r w:rsidRPr="00700BBF">
        <w:rPr>
          <w:bCs/>
        </w:rPr>
        <w:t>Рис.2</w:t>
      </w:r>
    </w:p>
    <w:p w:rsidR="00700BBF" w:rsidRDefault="00700BBF" w:rsidP="00700BBF">
      <w:pPr>
        <w:pStyle w:val="a7"/>
        <w:rPr>
          <w:b/>
          <w:bCs/>
        </w:rPr>
      </w:pPr>
    </w:p>
    <w:sectPr w:rsidR="00700BBF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2E" w:rsidRDefault="00DD112E">
      <w:r>
        <w:separator/>
      </w:r>
    </w:p>
  </w:endnote>
  <w:endnote w:type="continuationSeparator" w:id="0">
    <w:p w:rsidR="00DD112E" w:rsidRDefault="00DD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25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25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0BB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2E" w:rsidRDefault="00DD112E">
      <w:r>
        <w:separator/>
      </w:r>
    </w:p>
  </w:footnote>
  <w:footnote w:type="continuationSeparator" w:id="0">
    <w:p w:rsidR="00DD112E" w:rsidRDefault="00DD1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00BB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4250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112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00BBF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42509"/>
    <w:rsid w:val="00D47F19"/>
    <w:rsid w:val="00D900FB"/>
    <w:rsid w:val="00DA1D0D"/>
    <w:rsid w:val="00DD112E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BB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00BB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0B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ДОЛГОЖИВУЩИХ ПЛАЗМЕННЫХ ОБРАЗОВАНИЙ ПРИ ПОМОЩИ КАПИЛЛЯРНЫХ РАЗРЯДОВ</dc:title>
  <dc:creator>sato</dc:creator>
  <cp:lastModifiedBy>Сатунин</cp:lastModifiedBy>
  <cp:revision>1</cp:revision>
  <cp:lastPrinted>1601-01-01T00:00:00Z</cp:lastPrinted>
  <dcterms:created xsi:type="dcterms:W3CDTF">2018-02-19T12:34:00Z</dcterms:created>
  <dcterms:modified xsi:type="dcterms:W3CDTF">2018-02-19T12:40:00Z</dcterms:modified>
</cp:coreProperties>
</file>