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C67" w:rsidRPr="00733C67" w:rsidRDefault="00733C67" w:rsidP="00733C67">
      <w:pPr>
        <w:pStyle w:val="Zv-Titlereport"/>
        <w:rPr>
          <w:lang w:val="en-US"/>
        </w:rPr>
      </w:pPr>
      <w:r w:rsidRPr="00733C67">
        <w:rPr>
          <w:lang w:val="en-US"/>
        </w:rPr>
        <w:t>PARAMETERS OF ATMOSPHERIC PRESSURE AIR PLASMA</w:t>
      </w:r>
    </w:p>
    <w:p w:rsidR="00733C67" w:rsidRPr="003F244F" w:rsidRDefault="00733C67" w:rsidP="00733C67">
      <w:pPr>
        <w:pStyle w:val="Zv-Author"/>
        <w:rPr>
          <w:lang w:val="en-US"/>
        </w:rPr>
      </w:pPr>
      <w:r w:rsidRPr="003F244F">
        <w:rPr>
          <w:lang w:val="en-US"/>
        </w:rPr>
        <w:t>Ardel</w:t>
      </w:r>
      <w:r w:rsidRPr="00DD1D9F">
        <w:rPr>
          <w:lang w:val="en-US"/>
        </w:rPr>
        <w:t>y</w:t>
      </w:r>
      <w:r w:rsidRPr="003F244F">
        <w:rPr>
          <w:lang w:val="en-US"/>
        </w:rPr>
        <w:t>an N</w:t>
      </w:r>
      <w:r w:rsidRPr="00DD1D9F">
        <w:rPr>
          <w:lang w:val="en-US"/>
        </w:rPr>
        <w:t>.</w:t>
      </w:r>
      <w:r w:rsidRPr="003F244F">
        <w:rPr>
          <w:lang w:val="en-US"/>
        </w:rPr>
        <w:t>V</w:t>
      </w:r>
      <w:r>
        <w:rPr>
          <w:lang w:val="en-US"/>
        </w:rPr>
        <w:t>.</w:t>
      </w:r>
      <w:r w:rsidRPr="003F244F">
        <w:rPr>
          <w:lang w:val="en-US"/>
        </w:rPr>
        <w:t>, Bychkov V</w:t>
      </w:r>
      <w:r w:rsidRPr="00DD1D9F">
        <w:rPr>
          <w:lang w:val="en-US"/>
        </w:rPr>
        <w:t>.</w:t>
      </w:r>
      <w:r w:rsidRPr="003F244F">
        <w:rPr>
          <w:lang w:val="en-US"/>
        </w:rPr>
        <w:t>L</w:t>
      </w:r>
      <w:r w:rsidR="00334923">
        <w:rPr>
          <w:lang w:val="en-US"/>
        </w:rPr>
        <w:t>.</w:t>
      </w:r>
      <w:r w:rsidRPr="003F244F">
        <w:rPr>
          <w:lang w:val="en-US"/>
        </w:rPr>
        <w:t>, Kosmachevskii K.V</w:t>
      </w:r>
      <w:r w:rsidR="00334923">
        <w:rPr>
          <w:lang w:val="en-US"/>
        </w:rPr>
        <w:t>.</w:t>
      </w:r>
      <w:r w:rsidRPr="003F244F">
        <w:rPr>
          <w:lang w:val="en-US"/>
        </w:rPr>
        <w:t>, Abakumov V.I</w:t>
      </w:r>
      <w:r w:rsidR="00334923">
        <w:rPr>
          <w:lang w:val="en-US"/>
        </w:rPr>
        <w:t>.</w:t>
      </w:r>
      <w:r w:rsidRPr="003F244F">
        <w:rPr>
          <w:lang w:val="en-US"/>
        </w:rPr>
        <w:t>,</w:t>
      </w:r>
      <w:r>
        <w:rPr>
          <w:lang w:val="en-US"/>
        </w:rPr>
        <w:t xml:space="preserve"> </w:t>
      </w:r>
      <w:r w:rsidRPr="003F244F">
        <w:rPr>
          <w:lang w:val="en-US"/>
        </w:rPr>
        <w:t>Belousov A.D.</w:t>
      </w:r>
    </w:p>
    <w:p w:rsidR="00733C67" w:rsidRDefault="00733C67" w:rsidP="00733C67">
      <w:pPr>
        <w:pStyle w:val="Zv-Organization"/>
        <w:rPr>
          <w:lang w:val="en-US"/>
        </w:rPr>
      </w:pPr>
      <w:r w:rsidRPr="00273ECC">
        <w:rPr>
          <w:lang w:val="en-US"/>
        </w:rPr>
        <w:t xml:space="preserve">M.V. Lomonosov Moscow State University, </w:t>
      </w:r>
      <w:hyperlink r:id="rId7" w:history="1">
        <w:r w:rsidRPr="00A445D0">
          <w:rPr>
            <w:rStyle w:val="a9"/>
            <w:lang w:val="en-US"/>
          </w:rPr>
          <w:t>bychvl@gmail.com</w:t>
        </w:r>
      </w:hyperlink>
    </w:p>
    <w:p w:rsidR="00733C67" w:rsidRPr="00737E00" w:rsidRDefault="00733C67" w:rsidP="00733C67">
      <w:pPr>
        <w:pStyle w:val="Zv-bodyreport"/>
        <w:rPr>
          <w:lang w:val="en-US"/>
        </w:rPr>
      </w:pPr>
      <w:r w:rsidRPr="003F244F">
        <w:rPr>
          <w:lang w:val="en-US"/>
        </w:rPr>
        <w:t>Plasma-chemical processes in air are considered. On the basis of numerical modeling and analytical analysis, the background concentrations of the main charged particles under normal conditions in dry and moist air and at high power of fast-particle sources due to seismic activity are determined. The analysis of the plasma composition of air is carried out depending on its humidity.</w:t>
      </w:r>
      <w:r w:rsidRPr="00737E00">
        <w:rPr>
          <w:lang w:val="en-US"/>
        </w:rPr>
        <w:t xml:space="preserve">. </w:t>
      </w:r>
    </w:p>
    <w:p w:rsidR="00733C67" w:rsidRPr="0012149B" w:rsidRDefault="00733C67" w:rsidP="00733C67">
      <w:pPr>
        <w:ind w:firstLine="567"/>
        <w:jc w:val="both"/>
        <w:rPr>
          <w:bCs/>
          <w:sz w:val="28"/>
          <w:szCs w:val="28"/>
          <w:lang w:val="en-US"/>
        </w:rPr>
      </w:pPr>
    </w:p>
    <w:p w:rsidR="00733C67" w:rsidRPr="00733C67" w:rsidRDefault="00733C67" w:rsidP="00733C67">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1985"/>
          <w:tab w:val="left" w:pos="6379"/>
        </w:tabs>
        <w:spacing w:after="120"/>
        <w:jc w:val="both"/>
        <w:rPr>
          <w:rFonts w:ascii="Times New Roman" w:hAnsi="Times New Roman" w:cs="Times New Roman"/>
          <w:color w:val="212121"/>
          <w:sz w:val="22"/>
          <w:szCs w:val="22"/>
          <w:lang w:val="en-US"/>
        </w:rPr>
      </w:pPr>
      <w:r>
        <w:rPr>
          <w:noProof/>
        </w:rPr>
        <w:drawing>
          <wp:anchor distT="0" distB="107950" distL="114300" distR="114300" simplePos="0" relativeHeight="251659264" behindDoc="0" locked="1" layoutInCell="1" allowOverlap="1">
            <wp:simplePos x="0" y="0"/>
            <wp:positionH relativeFrom="column">
              <wp:posOffset>2832735</wp:posOffset>
            </wp:positionH>
            <wp:positionV relativeFrom="paragraph">
              <wp:posOffset>97155</wp:posOffset>
            </wp:positionV>
            <wp:extent cx="2171700" cy="1819275"/>
            <wp:effectExtent l="19050" t="0" r="0" b="0"/>
            <wp:wrapTopAndBottom/>
            <wp:docPr id="13" name="Рисунок 7" descr="Oh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hIo"/>
                    <pic:cNvPicPr>
                      <a:picLocks noChangeAspect="1" noChangeArrowheads="1"/>
                    </pic:cNvPicPr>
                  </pic:nvPicPr>
                  <pic:blipFill rotWithShape="1">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831" t="5546" r="6836" b="5546"/>
                    <a:stretch/>
                  </pic:blipFill>
                  <pic:spPr bwMode="auto">
                    <a:xfrm>
                      <a:off x="0" y="0"/>
                      <a:ext cx="2171700" cy="181927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drawing>
          <wp:anchor distT="0" distB="107950" distL="114300" distR="114300" simplePos="0" relativeHeight="251660288" behindDoc="0" locked="1" layoutInCell="1" allowOverlap="1">
            <wp:simplePos x="0" y="0"/>
            <wp:positionH relativeFrom="column">
              <wp:posOffset>3810</wp:posOffset>
            </wp:positionH>
            <wp:positionV relativeFrom="paragraph">
              <wp:posOffset>3810</wp:posOffset>
            </wp:positionV>
            <wp:extent cx="2495550" cy="2000250"/>
            <wp:effectExtent l="19050" t="0" r="0" b="0"/>
            <wp:wrapTopAndBottom/>
            <wp:docPr id="14"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8919" t="37685" r="48834" b="33563"/>
                    <a:stretch/>
                  </pic:blipFill>
                  <pic:spPr bwMode="auto">
                    <a:xfrm>
                      <a:off x="0" y="0"/>
                      <a:ext cx="2495550" cy="200025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Pr="00BC735A">
        <w:rPr>
          <w:rFonts w:ascii="inherit" w:hAnsi="inherit"/>
          <w:color w:val="212121"/>
          <w:lang w:val="en-US"/>
        </w:rPr>
        <w:t xml:space="preserve"> </w:t>
      </w:r>
      <w:r>
        <w:rPr>
          <w:rFonts w:ascii="inherit" w:hAnsi="inherit"/>
          <w:color w:val="212121"/>
          <w:lang w:val="en-US"/>
        </w:rPr>
        <w:tab/>
      </w:r>
      <w:r w:rsidRPr="00733C67">
        <w:rPr>
          <w:rFonts w:ascii="Times New Roman" w:hAnsi="Times New Roman" w:cs="Times New Roman"/>
          <w:color w:val="212121"/>
          <w:sz w:val="22"/>
          <w:szCs w:val="22"/>
          <w:lang w:val="en-US"/>
        </w:rPr>
        <w:t>a)</w:t>
      </w:r>
      <w:r w:rsidRPr="00733C67">
        <w:rPr>
          <w:rFonts w:ascii="Times New Roman" w:hAnsi="Times New Roman" w:cs="Times New Roman"/>
          <w:color w:val="212121"/>
          <w:sz w:val="22"/>
          <w:szCs w:val="22"/>
          <w:lang w:val="en-US"/>
        </w:rPr>
        <w:tab/>
      </w:r>
      <w:r w:rsidRPr="00733C67">
        <w:rPr>
          <w:rFonts w:ascii="Times New Roman" w:hAnsi="Times New Roman" w:cs="Times New Roman"/>
          <w:color w:val="212121"/>
          <w:sz w:val="22"/>
          <w:szCs w:val="22"/>
          <w:lang w:val="en-US"/>
        </w:rPr>
        <w:tab/>
        <w:t>b)</w:t>
      </w:r>
    </w:p>
    <w:p w:rsidR="00733C67" w:rsidRPr="00737E00" w:rsidRDefault="00733C67" w:rsidP="00733C67">
      <w:pPr>
        <w:pStyle w:val="Zv-bodyreportcont"/>
        <w:rPr>
          <w:lang w:val="en-US"/>
        </w:rPr>
      </w:pPr>
      <w:r w:rsidRPr="00733C67">
        <w:rPr>
          <w:b/>
          <w:lang w:val="en-US"/>
        </w:rPr>
        <w:t>Fig. a.</w:t>
      </w:r>
      <w:r w:rsidRPr="003F244F">
        <w:rPr>
          <w:lang w:val="en-US"/>
        </w:rPr>
        <w:t xml:space="preserve"> Time dependence of the concentrations of charged particles at background ionization rate W = 144,and 3.16</w:t>
      </w:r>
      <w:r w:rsidRPr="00737E00">
        <w:sym w:font="Symbol" w:char="F0D7"/>
      </w:r>
      <w:r w:rsidRPr="003F244F">
        <w:rPr>
          <w:lang w:val="en-US"/>
        </w:rPr>
        <w:t>10</w:t>
      </w:r>
      <w:r w:rsidRPr="003F244F">
        <w:rPr>
          <w:vertAlign w:val="superscript"/>
          <w:lang w:val="en-US"/>
        </w:rPr>
        <w:t>4</w:t>
      </w:r>
      <w:r w:rsidRPr="003F244F">
        <w:rPr>
          <w:lang w:val="en-US"/>
        </w:rPr>
        <w:t xml:space="preserve"> eV</w:t>
      </w:r>
      <w:r w:rsidRPr="00737E00">
        <w:sym w:font="Symbol" w:char="F0D7"/>
      </w:r>
      <w:r w:rsidRPr="00737E00">
        <w:rPr>
          <w:lang w:val="en-US"/>
        </w:rPr>
        <w:t>/(</w:t>
      </w:r>
      <w:r w:rsidRPr="003F244F">
        <w:rPr>
          <w:lang w:val="en-US"/>
        </w:rPr>
        <w:t>cm</w:t>
      </w:r>
      <w:r w:rsidRPr="00737E00">
        <w:rPr>
          <w:vertAlign w:val="superscript"/>
          <w:lang w:val="en-US"/>
        </w:rPr>
        <w:t>3</w:t>
      </w:r>
      <w:r w:rsidRPr="00737E00">
        <w:sym w:font="Symbol" w:char="F0D7"/>
      </w:r>
      <w:r w:rsidRPr="003F244F">
        <w:rPr>
          <w:lang w:val="en-US"/>
        </w:rPr>
        <w:t>s</w:t>
      </w:r>
      <w:r w:rsidRPr="00737E00">
        <w:rPr>
          <w:lang w:val="en-US"/>
        </w:rPr>
        <w:t>)</w:t>
      </w:r>
      <w:r w:rsidRPr="003F244F">
        <w:rPr>
          <w:lang w:val="en-US"/>
        </w:rPr>
        <w:t xml:space="preserve"> in dry air at electric field strength: E = 1 V/cm, at background ionization rate W = 3.16</w:t>
      </w:r>
      <w:r w:rsidRPr="00737E00">
        <w:sym w:font="Symbol" w:char="F0D7"/>
      </w:r>
      <w:r w:rsidRPr="003F244F">
        <w:rPr>
          <w:lang w:val="en-US"/>
        </w:rPr>
        <w:t>10</w:t>
      </w:r>
      <w:r w:rsidRPr="003F244F">
        <w:rPr>
          <w:vertAlign w:val="superscript"/>
          <w:lang w:val="en-US"/>
        </w:rPr>
        <w:t>4</w:t>
      </w:r>
      <w:r w:rsidRPr="003F244F">
        <w:rPr>
          <w:lang w:val="en-US"/>
        </w:rPr>
        <w:t xml:space="preserve"> eV</w:t>
      </w:r>
      <w:r w:rsidRPr="00737E00">
        <w:sym w:font="Symbol" w:char="F0D7"/>
      </w:r>
      <w:r w:rsidRPr="003F244F">
        <w:rPr>
          <w:lang w:val="en-US"/>
        </w:rPr>
        <w:t>cm</w:t>
      </w:r>
      <w:r w:rsidRPr="003F244F">
        <w:rPr>
          <w:vertAlign w:val="superscript"/>
          <w:lang w:val="en-US"/>
        </w:rPr>
        <w:t>-3</w:t>
      </w:r>
      <w:r w:rsidRPr="00737E00">
        <w:sym w:font="Symbol" w:char="F0D7"/>
      </w:r>
      <w:r w:rsidRPr="003F244F">
        <w:rPr>
          <w:lang w:val="en-US"/>
        </w:rPr>
        <w:t>s</w:t>
      </w:r>
      <w:r w:rsidRPr="003F244F">
        <w:rPr>
          <w:vertAlign w:val="superscript"/>
          <w:lang w:val="en-US"/>
        </w:rPr>
        <w:t>-1</w:t>
      </w:r>
      <w:r w:rsidRPr="003F244F">
        <w:rPr>
          <w:lang w:val="en-US"/>
        </w:rPr>
        <w:t xml:space="preserve"> lines are complemented by geometric symbols. The concentrations of the following charged components</w:t>
      </w:r>
    </w:p>
    <w:p w:rsidR="00733C67" w:rsidRPr="00737E00" w:rsidRDefault="00733C67" w:rsidP="00733C67">
      <w:pPr>
        <w:ind w:right="423"/>
        <w:jc w:val="both"/>
        <w:rPr>
          <w:b/>
          <w:lang w:val="en-US"/>
        </w:rPr>
      </w:pPr>
      <w:r w:rsidRPr="00737E00">
        <w:rPr>
          <w:lang w:val="en-US"/>
        </w:rPr>
        <w:t xml:space="preserve">1 and 9 – </w:t>
      </w:r>
      <w:r w:rsidRPr="00737E00">
        <w:rPr>
          <w:position w:val="-12"/>
        </w:rPr>
        <w:object w:dxaOrig="3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1pt" o:ole="">
            <v:imagedata r:id="rId10" o:title=""/>
          </v:shape>
          <o:OLEObject Type="Embed" ProgID="Equation.DSMT4" ShapeID="_x0000_i1025" DrawAspect="Content" ObjectID="_1580584643" r:id="rId11"/>
        </w:object>
      </w:r>
      <w:r w:rsidRPr="00737E00">
        <w:rPr>
          <w:lang w:val="en-US"/>
        </w:rPr>
        <w:t xml:space="preserve">, 2 and 10 – </w:t>
      </w:r>
      <w:r w:rsidRPr="00737E00">
        <w:rPr>
          <w:position w:val="-6"/>
        </w:rPr>
        <w:object w:dxaOrig="600" w:dyaOrig="360">
          <v:shape id="_x0000_i1026" type="#_x0000_t75" style="width:30pt;height:18pt" o:ole="">
            <v:imagedata r:id="rId12" o:title=""/>
          </v:shape>
          <o:OLEObject Type="Embed" ProgID="Equation.DSMT4" ShapeID="_x0000_i1026" DrawAspect="Content" ObjectID="_1580584644" r:id="rId13"/>
        </w:object>
      </w:r>
      <w:r w:rsidRPr="00737E00">
        <w:rPr>
          <w:lang w:val="en-US"/>
        </w:rPr>
        <w:t xml:space="preserve">, 3 and 11 – </w:t>
      </w:r>
      <w:r w:rsidRPr="00737E00">
        <w:rPr>
          <w:position w:val="-12"/>
        </w:rPr>
        <w:object w:dxaOrig="380" w:dyaOrig="420">
          <v:shape id="_x0000_i1027" type="#_x0000_t75" style="width:18.75pt;height:21pt" o:ole="">
            <v:imagedata r:id="rId14" o:title=""/>
          </v:shape>
          <o:OLEObject Type="Embed" ProgID="Equation.DSMT4" ShapeID="_x0000_i1027" DrawAspect="Content" ObjectID="_1580584645" r:id="rId15"/>
        </w:object>
      </w:r>
      <w:r w:rsidRPr="00737E00">
        <w:rPr>
          <w:lang w:val="en-US"/>
        </w:rPr>
        <w:t xml:space="preserve">, 4 and 12 – </w:t>
      </w:r>
      <w:r w:rsidRPr="00737E00">
        <w:rPr>
          <w:position w:val="-12"/>
        </w:rPr>
        <w:object w:dxaOrig="700" w:dyaOrig="420">
          <v:shape id="_x0000_i1028" type="#_x0000_t75" style="width:35.25pt;height:21pt" o:ole="">
            <v:imagedata r:id="rId16" o:title=""/>
          </v:shape>
          <o:OLEObject Type="Embed" ProgID="Equation.DSMT4" ShapeID="_x0000_i1028" DrawAspect="Content" ObjectID="_1580584646" r:id="rId17"/>
        </w:object>
      </w:r>
      <w:r w:rsidRPr="00737E00">
        <w:rPr>
          <w:lang w:val="en-US"/>
        </w:rPr>
        <w:t xml:space="preserve">, 5 and 13 – </w:t>
      </w:r>
      <w:r w:rsidRPr="00737E00">
        <w:rPr>
          <w:position w:val="-12"/>
        </w:rPr>
        <w:object w:dxaOrig="380" w:dyaOrig="420">
          <v:shape id="_x0000_i1029" type="#_x0000_t75" style="width:18.75pt;height:21pt" o:ole="">
            <v:imagedata r:id="rId18" o:title=""/>
          </v:shape>
          <o:OLEObject Type="Embed" ProgID="Equation.DSMT4" ShapeID="_x0000_i1029" DrawAspect="Content" ObjectID="_1580584647" r:id="rId19"/>
        </w:object>
      </w:r>
      <w:r w:rsidRPr="00737E00">
        <w:rPr>
          <w:lang w:val="en-US"/>
        </w:rPr>
        <w:t xml:space="preserve">, 6 and 14 – </w:t>
      </w:r>
      <w:r w:rsidRPr="00737E00">
        <w:rPr>
          <w:position w:val="-12"/>
        </w:rPr>
        <w:object w:dxaOrig="380" w:dyaOrig="420">
          <v:shape id="_x0000_i1030" type="#_x0000_t75" style="width:18.75pt;height:21pt" o:ole="">
            <v:imagedata r:id="rId20" o:title=""/>
          </v:shape>
          <o:OLEObject Type="Embed" ProgID="Equation.DSMT4" ShapeID="_x0000_i1030" DrawAspect="Content" ObjectID="_1580584648" r:id="rId21"/>
        </w:object>
      </w:r>
      <w:r w:rsidRPr="00737E00">
        <w:rPr>
          <w:lang w:val="en-US"/>
        </w:rPr>
        <w:t>, 7 and 15 –</w:t>
      </w:r>
      <w:r w:rsidRPr="00737E00">
        <w:rPr>
          <w:position w:val="-6"/>
        </w:rPr>
        <w:object w:dxaOrig="200" w:dyaOrig="240">
          <v:shape id="_x0000_i1031" type="#_x0000_t75" style="width:9.75pt;height:12pt" o:ole="">
            <v:imagedata r:id="rId22" o:title=""/>
          </v:shape>
          <o:OLEObject Type="Embed" ProgID="Equation.DSMT4" ShapeID="_x0000_i1031" DrawAspect="Content" ObjectID="_1580584649" r:id="rId23"/>
        </w:object>
      </w:r>
      <w:r w:rsidRPr="00737E00">
        <w:rPr>
          <w:lang w:val="en-US"/>
        </w:rPr>
        <w:t xml:space="preserve">, 8 and 16 – </w:t>
      </w:r>
      <w:r w:rsidRPr="00737E00">
        <w:rPr>
          <w:position w:val="-12"/>
        </w:rPr>
        <w:object w:dxaOrig="380" w:dyaOrig="420">
          <v:shape id="_x0000_i1032" type="#_x0000_t75" style="width:18.75pt;height:21pt" o:ole="">
            <v:imagedata r:id="rId24" o:title=""/>
          </v:shape>
          <o:OLEObject Type="Embed" ProgID="Equation.DSMT4" ShapeID="_x0000_i1032" DrawAspect="Content" ObjectID="_1580584650" r:id="rId25"/>
        </w:object>
      </w:r>
      <w:r w:rsidRPr="00737E00">
        <w:rPr>
          <w:lang w:val="en-US"/>
        </w:rPr>
        <w:t xml:space="preserve">. </w:t>
      </w:r>
      <w:r w:rsidRPr="003F244F">
        <w:rPr>
          <w:lang w:val="en-US"/>
        </w:rPr>
        <w:t>(</w:t>
      </w:r>
      <w:r w:rsidRPr="00737E00">
        <w:rPr>
          <w:lang w:val="en-US"/>
        </w:rPr>
        <w:t>t</w:t>
      </w:r>
      <w:r w:rsidRPr="003F244F">
        <w:rPr>
          <w:lang w:val="en-US"/>
        </w:rPr>
        <w:t xml:space="preserve">, </w:t>
      </w:r>
      <w:r w:rsidRPr="00737E00">
        <w:rPr>
          <w:lang w:val="en-US"/>
        </w:rPr>
        <w:t>microsec</w:t>
      </w:r>
      <w:r w:rsidRPr="003F244F">
        <w:rPr>
          <w:lang w:val="en-US"/>
        </w:rPr>
        <w:t xml:space="preserve">, </w:t>
      </w:r>
      <w:r w:rsidRPr="00737E00">
        <w:rPr>
          <w:lang w:val="en-US"/>
        </w:rPr>
        <w:t>Y</w:t>
      </w:r>
      <w:r w:rsidRPr="003F244F">
        <w:rPr>
          <w:lang w:val="en-US"/>
        </w:rPr>
        <w:t xml:space="preserve">, </w:t>
      </w:r>
      <w:r w:rsidRPr="00737E00">
        <w:rPr>
          <w:lang w:val="en-US"/>
        </w:rPr>
        <w:t>cm</w:t>
      </w:r>
      <w:r w:rsidRPr="003F244F">
        <w:rPr>
          <w:vertAlign w:val="superscript"/>
          <w:lang w:val="en-US"/>
        </w:rPr>
        <w:t>-3</w:t>
      </w:r>
      <w:r w:rsidRPr="003F244F">
        <w:rPr>
          <w:lang w:val="en-US"/>
        </w:rPr>
        <w:t>)</w:t>
      </w:r>
    </w:p>
    <w:p w:rsidR="00733C67" w:rsidRPr="00737E00" w:rsidRDefault="00733C67" w:rsidP="00733C67">
      <w:pPr>
        <w:pStyle w:val="Zv-bodyreportcont"/>
        <w:rPr>
          <w:lang w:val="en-US"/>
        </w:rPr>
      </w:pPr>
      <w:r w:rsidRPr="00733C67">
        <w:rPr>
          <w:b/>
          <w:shd w:val="clear" w:color="auto" w:fill="FFFFFF"/>
          <w:lang w:val="en-US"/>
        </w:rPr>
        <w:t>Fig. b.</w:t>
      </w:r>
      <w:r w:rsidRPr="00737E00">
        <w:rPr>
          <w:shd w:val="clear" w:color="auto" w:fill="FFFFFF"/>
          <w:lang w:val="en-US"/>
        </w:rPr>
        <w:t xml:space="preserve"> Time dependence of charged particle concentrations in moist air. The concentration of water vapor is 0.1%, the electric field strength is E = 1 V / cm. The concentrations of the following cluster ions</w:t>
      </w:r>
      <w:r w:rsidRPr="00737E00">
        <w:rPr>
          <w:lang w:val="en-US"/>
        </w:rPr>
        <w:t xml:space="preserve">: 1 and 3 – </w:t>
      </w:r>
      <w:r w:rsidRPr="00737E00">
        <w:rPr>
          <w:position w:val="-16"/>
        </w:rPr>
        <w:object w:dxaOrig="1280" w:dyaOrig="460">
          <v:shape id="_x0000_i1033" type="#_x0000_t75" style="width:63.75pt;height:23.25pt" o:ole="">
            <v:imagedata r:id="rId26" o:title=""/>
          </v:shape>
          <o:OLEObject Type="Embed" ProgID="Equation.DSMT4" ShapeID="_x0000_i1033" DrawAspect="Content" ObjectID="_1580584651" r:id="rId27"/>
        </w:object>
      </w:r>
      <w:r w:rsidRPr="00737E00">
        <w:rPr>
          <w:lang w:val="en-US"/>
        </w:rPr>
        <w:t xml:space="preserve">, 2 and 4 – </w:t>
      </w:r>
      <w:r w:rsidRPr="00737E00">
        <w:rPr>
          <w:position w:val="-16"/>
        </w:rPr>
        <w:object w:dxaOrig="1260" w:dyaOrig="460">
          <v:shape id="_x0000_i1034" type="#_x0000_t75" style="width:63pt;height:23.25pt" o:ole="">
            <v:imagedata r:id="rId28" o:title=""/>
          </v:shape>
          <o:OLEObject Type="Embed" ProgID="Equation.DSMT4" ShapeID="_x0000_i1034" DrawAspect="Content" ObjectID="_1580584652" r:id="rId29"/>
        </w:object>
      </w:r>
      <w:r w:rsidRPr="00737E00">
        <w:rPr>
          <w:lang w:val="en-US"/>
        </w:rPr>
        <w:t xml:space="preserve">. </w:t>
      </w:r>
      <w:r w:rsidRPr="003F244F">
        <w:rPr>
          <w:lang w:val="en-US"/>
        </w:rPr>
        <w:t>Lines 1 and 2 - at background ionization rate W = 144 eV</w:t>
      </w:r>
      <w:r w:rsidRPr="00737E00">
        <w:sym w:font="Symbol" w:char="F0D7"/>
      </w:r>
      <w:r w:rsidRPr="00737E00">
        <w:rPr>
          <w:lang w:val="en-US"/>
        </w:rPr>
        <w:t>/(</w:t>
      </w:r>
      <w:r w:rsidRPr="003F244F">
        <w:rPr>
          <w:lang w:val="en-US"/>
        </w:rPr>
        <w:t>cm</w:t>
      </w:r>
      <w:r w:rsidRPr="00737E00">
        <w:rPr>
          <w:vertAlign w:val="superscript"/>
          <w:lang w:val="en-US"/>
        </w:rPr>
        <w:t>3</w:t>
      </w:r>
      <w:r w:rsidRPr="00737E00">
        <w:sym w:font="Symbol" w:char="F0D7"/>
      </w:r>
      <w:r w:rsidRPr="003F244F">
        <w:rPr>
          <w:lang w:val="en-US"/>
        </w:rPr>
        <w:t>s</w:t>
      </w:r>
      <w:r w:rsidRPr="00737E00">
        <w:rPr>
          <w:lang w:val="en-US"/>
        </w:rPr>
        <w:t>)</w:t>
      </w:r>
      <w:r w:rsidRPr="003F244F">
        <w:rPr>
          <w:lang w:val="en-US"/>
        </w:rPr>
        <w:t>; lines 3 and 4 - at background ionization rate W = 3.16 • 10</w:t>
      </w:r>
      <w:r w:rsidRPr="003F244F">
        <w:rPr>
          <w:vertAlign w:val="superscript"/>
          <w:lang w:val="en-US"/>
        </w:rPr>
        <w:t>4</w:t>
      </w:r>
      <w:r w:rsidRPr="003F244F">
        <w:rPr>
          <w:lang w:val="en-US"/>
        </w:rPr>
        <w:t xml:space="preserve"> eV</w:t>
      </w:r>
      <w:r w:rsidRPr="00737E00">
        <w:sym w:font="Symbol" w:char="F0D7"/>
      </w:r>
      <w:r w:rsidRPr="003F244F">
        <w:rPr>
          <w:lang w:val="en-US"/>
        </w:rPr>
        <w:t>cm</w:t>
      </w:r>
      <w:r w:rsidRPr="003F244F">
        <w:rPr>
          <w:vertAlign w:val="superscript"/>
          <w:lang w:val="en-US"/>
        </w:rPr>
        <w:t>-3</w:t>
      </w:r>
      <w:r w:rsidRPr="00737E00">
        <w:sym w:font="Symbol" w:char="F0D7"/>
      </w:r>
      <w:r w:rsidRPr="003F244F">
        <w:rPr>
          <w:lang w:val="en-US"/>
        </w:rPr>
        <w:t>s</w:t>
      </w:r>
      <w:r w:rsidRPr="003F244F">
        <w:rPr>
          <w:vertAlign w:val="superscript"/>
          <w:lang w:val="en-US"/>
        </w:rPr>
        <w:t>-1</w:t>
      </w:r>
      <w:r w:rsidRPr="003F244F">
        <w:rPr>
          <w:lang w:val="en-US"/>
        </w:rPr>
        <w:t>.</w:t>
      </w:r>
    </w:p>
    <w:p w:rsidR="00733C67" w:rsidRPr="00737E00" w:rsidRDefault="00733C67" w:rsidP="00733C67">
      <w:pPr>
        <w:pStyle w:val="Zv-bodyreport"/>
        <w:rPr>
          <w:lang w:val="en-US"/>
        </w:rPr>
      </w:pPr>
      <w:r w:rsidRPr="003F244F">
        <w:rPr>
          <w:lang w:val="en-US"/>
        </w:rPr>
        <w:t>The plasma concentration reaches values of the order of 10</w:t>
      </w:r>
      <w:r w:rsidRPr="003F244F">
        <w:rPr>
          <w:vertAlign w:val="superscript"/>
          <w:lang w:val="en-US"/>
        </w:rPr>
        <w:t>3</w:t>
      </w:r>
      <w:r w:rsidRPr="003F244F">
        <w:rPr>
          <w:lang w:val="en-US"/>
        </w:rPr>
        <w:t xml:space="preserve"> cm</w:t>
      </w:r>
      <w:r w:rsidRPr="003F244F">
        <w:rPr>
          <w:vertAlign w:val="superscript"/>
          <w:lang w:val="en-US"/>
        </w:rPr>
        <w:t>-3</w:t>
      </w:r>
      <w:r w:rsidRPr="003F244F">
        <w:rPr>
          <w:lang w:val="en-US"/>
        </w:rPr>
        <w:t xml:space="preserve"> in normal air and 10</w:t>
      </w:r>
      <w:r w:rsidRPr="003F244F">
        <w:rPr>
          <w:vertAlign w:val="superscript"/>
          <w:lang w:val="en-US"/>
        </w:rPr>
        <w:t>4</w:t>
      </w:r>
      <w:r w:rsidRPr="003F244F">
        <w:rPr>
          <w:lang w:val="en-US"/>
        </w:rPr>
        <w:t xml:space="preserve"> cm</w:t>
      </w:r>
      <w:r w:rsidRPr="003F244F">
        <w:rPr>
          <w:vertAlign w:val="superscript"/>
          <w:lang w:val="en-US"/>
        </w:rPr>
        <w:t>-3</w:t>
      </w:r>
      <w:r w:rsidRPr="003F244F">
        <w:rPr>
          <w:lang w:val="en-US"/>
        </w:rPr>
        <w:t xml:space="preserve"> under conditions of possible geotectonic activity.</w:t>
      </w:r>
    </w:p>
    <w:p w:rsidR="00654A7B" w:rsidRDefault="00654A7B">
      <w:pPr>
        <w:rPr>
          <w:lang w:val="en-US"/>
        </w:rPr>
      </w:pPr>
    </w:p>
    <w:sectPr w:rsidR="00654A7B" w:rsidSect="00F95123">
      <w:headerReference w:type="default" r:id="rId30"/>
      <w:footerReference w:type="even" r:id="rId31"/>
      <w:footerReference w:type="default" r:id="rId3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100" w:rsidRDefault="00E55100">
      <w:r>
        <w:separator/>
      </w:r>
    </w:p>
  </w:endnote>
  <w:endnote w:type="continuationSeparator" w:id="0">
    <w:p w:rsidR="00E55100" w:rsidRDefault="00E551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50E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50ED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492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100" w:rsidRDefault="00E55100">
      <w:r>
        <w:separator/>
      </w:r>
    </w:p>
  </w:footnote>
  <w:footnote w:type="continuationSeparator" w:id="0">
    <w:p w:rsidR="00E55100" w:rsidRDefault="00E551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050EDC">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9"/>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E55100"/>
    <w:rsid w:val="00043701"/>
    <w:rsid w:val="00050EDC"/>
    <w:rsid w:val="000C657D"/>
    <w:rsid w:val="000C7078"/>
    <w:rsid w:val="000D76E9"/>
    <w:rsid w:val="000E495B"/>
    <w:rsid w:val="00126E3B"/>
    <w:rsid w:val="001C0CCB"/>
    <w:rsid w:val="00205708"/>
    <w:rsid w:val="00220629"/>
    <w:rsid w:val="00247225"/>
    <w:rsid w:val="00334923"/>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33C67"/>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5510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33C67"/>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HTML">
    <w:name w:val="HTML Preformatted"/>
    <w:basedOn w:val="a"/>
    <w:link w:val="HTML0"/>
    <w:uiPriority w:val="99"/>
    <w:unhideWhenUsed/>
    <w:rsid w:val="00733C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733C67"/>
    <w:rPr>
      <w:rFonts w:ascii="Courier New" w:hAnsi="Courier New" w:cs="Courier New"/>
    </w:rPr>
  </w:style>
  <w:style w:type="paragraph" w:styleId="a7">
    <w:name w:val="Balloon Text"/>
    <w:basedOn w:val="a"/>
    <w:link w:val="a8"/>
    <w:rsid w:val="00733C67"/>
    <w:rPr>
      <w:rFonts w:ascii="Tahoma" w:hAnsi="Tahoma" w:cs="Tahoma"/>
      <w:sz w:val="16"/>
      <w:szCs w:val="16"/>
    </w:rPr>
  </w:style>
  <w:style w:type="character" w:customStyle="1" w:styleId="a8">
    <w:name w:val="Текст выноски Знак"/>
    <w:basedOn w:val="a0"/>
    <w:link w:val="a7"/>
    <w:rsid w:val="00733C67"/>
    <w:rPr>
      <w:rFonts w:ascii="Tahoma" w:hAnsi="Tahoma" w:cs="Tahoma"/>
      <w:sz w:val="16"/>
      <w:szCs w:val="16"/>
    </w:rPr>
  </w:style>
  <w:style w:type="character" w:styleId="a9">
    <w:name w:val="Hyperlink"/>
    <w:basedOn w:val="a0"/>
    <w:rsid w:val="00733C6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oleObject" Target="embeddings/oleObject6.bin"/><Relationship Id="rId34" Type="http://schemas.openxmlformats.org/officeDocument/2006/relationships/theme" Target="theme/theme1.xml"/><Relationship Id="rId7" Type="http://schemas.openxmlformats.org/officeDocument/2006/relationships/hyperlink" Target="mailto:bychvl@gmail.com" TargetMode="Externa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6</TotalTime>
  <Pages>1</Pages>
  <Words>265</Words>
  <Characters>1593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PARAMETERS OF ATMOSPHERIC PRESSURE AIR PLASMA</dc:title>
  <dc:creator>sato</dc:creator>
  <cp:lastModifiedBy>Сатунин</cp:lastModifiedBy>
  <cp:revision>2</cp:revision>
  <cp:lastPrinted>1601-01-01T00:00:00Z</cp:lastPrinted>
  <dcterms:created xsi:type="dcterms:W3CDTF">2018-02-19T19:20:00Z</dcterms:created>
  <dcterms:modified xsi:type="dcterms:W3CDTF">2018-02-19T19:28:00Z</dcterms:modified>
</cp:coreProperties>
</file>