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1E" w:rsidRPr="002826E9" w:rsidRDefault="002F041E" w:rsidP="002F041E">
      <w:pPr>
        <w:pStyle w:val="Zv-Titlereport"/>
        <w:rPr>
          <w:szCs w:val="24"/>
        </w:rPr>
      </w:pPr>
      <w:r w:rsidRPr="002826E9">
        <w:rPr>
          <w:rFonts w:cs="Umpush"/>
          <w:szCs w:val="24"/>
        </w:rPr>
        <w:t>Мгд-колебания при ECR-нагреве в стеллараторе Л-2М</w:t>
      </w:r>
    </w:p>
    <w:p w:rsidR="002F041E" w:rsidRPr="00C105E4" w:rsidRDefault="002F041E" w:rsidP="002F041E">
      <w:pPr>
        <w:pStyle w:val="Zv-Author"/>
        <w:rPr>
          <w:vertAlign w:val="superscript"/>
        </w:rPr>
      </w:pPr>
      <w:r>
        <w:rPr>
          <w:szCs w:val="24"/>
        </w:rPr>
        <w:t>Хольнов</w:t>
      </w:r>
      <w:r w:rsidRPr="00CD024D">
        <w:rPr>
          <w:szCs w:val="24"/>
        </w:rPr>
        <w:t xml:space="preserve"> </w:t>
      </w:r>
      <w:r w:rsidRPr="00EB36C6">
        <w:rPr>
          <w:szCs w:val="24"/>
        </w:rPr>
        <w:t>Ю.В.</w:t>
      </w:r>
    </w:p>
    <w:p w:rsidR="002F041E" w:rsidRPr="00640C29" w:rsidRDefault="002F041E" w:rsidP="002F041E">
      <w:pPr>
        <w:pStyle w:val="Zv-Organization"/>
      </w:pPr>
      <w:bookmarkStart w:id="0" w:name="OLE_LINK26"/>
      <w:bookmarkStart w:id="1" w:name="OLE_LINK27"/>
      <w:bookmarkStart w:id="2" w:name="OLE_LINK28"/>
      <w:r>
        <w:t>Институт общей физики им. А.М. Прохорова РАН, Москва, Россия,</w:t>
      </w:r>
      <w:r w:rsidRPr="00640C29">
        <w:t xml:space="preserve"> </w:t>
      </w:r>
      <w:hyperlink r:id="rId7" w:history="1">
        <w:r w:rsidRPr="00F805E3">
          <w:rPr>
            <w:rStyle w:val="a8"/>
            <w:lang w:val="en-US"/>
          </w:rPr>
          <w:t>hol</w:t>
        </w:r>
        <w:r w:rsidRPr="00F805E3">
          <w:rPr>
            <w:rStyle w:val="a8"/>
          </w:rPr>
          <w:t>@fpl.gpi.ru</w:t>
        </w:r>
      </w:hyperlink>
    </w:p>
    <w:bookmarkEnd w:id="0"/>
    <w:bookmarkEnd w:id="1"/>
    <w:bookmarkEnd w:id="2"/>
    <w:p w:rsidR="002F041E" w:rsidRPr="00CD024D" w:rsidRDefault="002F041E" w:rsidP="002F041E">
      <w:pPr>
        <w:pStyle w:val="Zv-bodyreport"/>
      </w:pPr>
      <w:r w:rsidRPr="00910F73">
        <w:t>В дан</w:t>
      </w:r>
      <w:r>
        <w:t xml:space="preserve">ной работе приведены результаты корреляционных измерений сигналов с </w:t>
      </w:r>
      <w:r w:rsidRPr="00910F73">
        <w:t>магнитны</w:t>
      </w:r>
      <w:r>
        <w:t>х зондов на стеллараторе Л-2М в</w:t>
      </w:r>
      <w:r w:rsidRPr="00910F73">
        <w:t xml:space="preserve"> бестоковом режиме при нагреве на 2-ой гармонике электронной циклотронн</w:t>
      </w:r>
      <w:r>
        <w:t>ой</w:t>
      </w:r>
      <w:r w:rsidRPr="00910F73">
        <w:t xml:space="preserve"> частоты</w:t>
      </w:r>
      <w:r>
        <w:t xml:space="preserve"> </w:t>
      </w:r>
      <w:r w:rsidRPr="00202372">
        <w:t>[1]</w:t>
      </w:r>
      <w:r w:rsidRPr="00910F73">
        <w:t>.</w:t>
      </w:r>
    </w:p>
    <w:p w:rsidR="002F041E" w:rsidRDefault="002F041E" w:rsidP="002F041E">
      <w:pPr>
        <w:pStyle w:val="Zv-bodyreport"/>
      </w:pPr>
      <w:r w:rsidRPr="00910F73">
        <w:t>Магнитные зонды</w:t>
      </w:r>
      <w:r>
        <w:t xml:space="preserve"> в виде цилиндрических катушек</w:t>
      </w:r>
      <w:r w:rsidRPr="00910F73">
        <w:t xml:space="preserve"> установлены снаружи д</w:t>
      </w:r>
      <w:r>
        <w:t>и</w:t>
      </w:r>
      <w:r w:rsidRPr="00910F73">
        <w:t xml:space="preserve">агностических </w:t>
      </w:r>
      <w:r>
        <w:t>окон, а не за вакуумной камерой</w:t>
      </w:r>
      <w:r w:rsidRPr="00910F73">
        <w:t>, как раньше, поэтому частотная характеристика определ</w:t>
      </w:r>
      <w:r>
        <w:t>яется усилителями (до 150 кГц</w:t>
      </w:r>
      <w:r w:rsidRPr="00856EAB">
        <w:t>).</w:t>
      </w:r>
      <w:r>
        <w:t xml:space="preserve"> При вычислении</w:t>
      </w:r>
      <w:r w:rsidRPr="00910F73">
        <w:t xml:space="preserve"> когерентности между катушками  было</w:t>
      </w:r>
      <w:r>
        <w:t xml:space="preserve"> выяснено</w:t>
      </w:r>
      <w:r w:rsidRPr="00910F73">
        <w:t>, что имеются 2 области ма</w:t>
      </w:r>
      <w:r>
        <w:t>к</w:t>
      </w:r>
      <w:r w:rsidRPr="00910F73">
        <w:t>симальной когерентности: в диапазоне частот 20-40 кГц и в области более высоких частот 60-110</w:t>
      </w:r>
      <w:r>
        <w:t xml:space="preserve"> </w:t>
      </w:r>
      <w:r w:rsidRPr="00910F73">
        <w:t>кГц. Более кон</w:t>
      </w:r>
      <w:r>
        <w:t>к</w:t>
      </w:r>
      <w:r w:rsidRPr="00910F73">
        <w:t>ретно диапазоны частот зависели от ре</w:t>
      </w:r>
      <w:r>
        <w:t>жимов работы стелларатора Л-2М.</w:t>
      </w:r>
    </w:p>
    <w:p w:rsidR="002F041E" w:rsidRDefault="002F041E" w:rsidP="002F041E">
      <w:pPr>
        <w:pStyle w:val="Zv-bodyreport"/>
        <w:rPr>
          <w:position w:val="6"/>
          <w:u w:color="000000"/>
        </w:rPr>
      </w:pPr>
      <w:r>
        <w:rPr>
          <w:position w:val="6"/>
          <w:u w:color="000000"/>
        </w:rPr>
        <w:t xml:space="preserve">Определение </w:t>
      </w:r>
      <w:r w:rsidRPr="00910F73">
        <w:rPr>
          <w:position w:val="6"/>
          <w:u w:color="000000"/>
        </w:rPr>
        <w:t>тороидальной моды</w:t>
      </w:r>
      <w:r>
        <w:rPr>
          <w:position w:val="6"/>
          <w:u w:color="000000"/>
        </w:rPr>
        <w:t xml:space="preserve"> осуществлялось из временных</w:t>
      </w:r>
      <w:r w:rsidRPr="00910F73">
        <w:rPr>
          <w:position w:val="6"/>
          <w:u w:color="000000"/>
        </w:rPr>
        <w:t xml:space="preserve"> задерж</w:t>
      </w:r>
      <w:r>
        <w:rPr>
          <w:position w:val="6"/>
          <w:u w:color="000000"/>
        </w:rPr>
        <w:t>ек</w:t>
      </w:r>
      <w:r w:rsidRPr="00910F73">
        <w:rPr>
          <w:position w:val="6"/>
          <w:u w:color="000000"/>
        </w:rPr>
        <w:t xml:space="preserve"> между различными зондами </w:t>
      </w:r>
      <w:r>
        <w:rPr>
          <w:position w:val="6"/>
          <w:u w:color="000000"/>
        </w:rPr>
        <w:t>в узком диапазоне частот.</w:t>
      </w:r>
      <w:r w:rsidRPr="00910F73">
        <w:rPr>
          <w:position w:val="6"/>
          <w:u w:color="000000"/>
        </w:rPr>
        <w:t xml:space="preserve"> </w:t>
      </w:r>
    </w:p>
    <w:p w:rsidR="002F041E" w:rsidRDefault="002F041E" w:rsidP="002F041E">
      <w:pPr>
        <w:pStyle w:val="Zv-bodyreport"/>
      </w:pPr>
      <w:r w:rsidRPr="00910F73">
        <w:t xml:space="preserve">В работе представлены </w:t>
      </w:r>
      <w:r>
        <w:t>результаты измерений</w:t>
      </w:r>
      <w:r w:rsidRPr="00910F73">
        <w:t xml:space="preserve"> в 2-</w:t>
      </w:r>
      <w:r>
        <w:t>х</w:t>
      </w:r>
      <w:r w:rsidRPr="00910F73">
        <w:t xml:space="preserve"> режимах работы установки:</w:t>
      </w:r>
    </w:p>
    <w:p w:rsidR="002F041E" w:rsidRDefault="002F041E" w:rsidP="002F041E">
      <w:pPr>
        <w:pStyle w:val="Zv-bodyreport"/>
        <w:rPr>
          <w:vertAlign w:val="superscript"/>
        </w:rPr>
      </w:pPr>
      <w:r>
        <w:t>1) Мощность Р</w:t>
      </w:r>
      <w:r>
        <w:rPr>
          <w:vertAlign w:val="subscript"/>
          <w:lang w:val="en-US"/>
        </w:rPr>
        <w:t>ecrh</w:t>
      </w:r>
      <w:r w:rsidRPr="006826BD">
        <w:rPr>
          <w:vertAlign w:val="subscript"/>
        </w:rPr>
        <w:t xml:space="preserve"> </w:t>
      </w:r>
      <w:r w:rsidRPr="00910F73">
        <w:t>~ 150 кВт</w:t>
      </w:r>
      <w:r>
        <w:t>,</w:t>
      </w:r>
      <w:r w:rsidRPr="00910F73">
        <w:t xml:space="preserve"> </w:t>
      </w:r>
      <w:r>
        <w:t xml:space="preserve">средняя плотность </w:t>
      </w:r>
      <w:r w:rsidRPr="00910F73">
        <w:t>n</w:t>
      </w:r>
      <w:r>
        <w:rPr>
          <w:vertAlign w:val="subscript"/>
          <w:lang w:val="en-US"/>
        </w:rPr>
        <w:t>e</w:t>
      </w:r>
      <w:r w:rsidRPr="00910F73">
        <w:t xml:space="preserve"> ~1.8 </w:t>
      </w:r>
      <w:smartTag w:uri="urn:schemas-microsoft-com:office:smarttags" w:element="metricconverter">
        <w:smartTagPr>
          <w:attr w:name="ProductID" w:val="1013 см"/>
        </w:smartTagPr>
        <w:r w:rsidRPr="00910F73">
          <w:t>10</w:t>
        </w:r>
        <w:r>
          <w:rPr>
            <w:vertAlign w:val="superscript"/>
          </w:rPr>
          <w:t>13</w:t>
        </w:r>
        <w:r w:rsidRPr="00910F73">
          <w:t xml:space="preserve"> см</w:t>
        </w:r>
      </w:smartTag>
      <w:r>
        <w:rPr>
          <w:vertAlign w:val="superscript"/>
        </w:rPr>
        <w:t>-3</w:t>
      </w:r>
    </w:p>
    <w:p w:rsidR="002F041E" w:rsidRDefault="002F041E" w:rsidP="002F041E">
      <w:pPr>
        <w:pStyle w:val="Zv-bodyreport"/>
        <w:rPr>
          <w:position w:val="6"/>
          <w:u w:color="000000"/>
          <w:vertAlign w:val="superscript"/>
        </w:rPr>
      </w:pPr>
      <w:r w:rsidRPr="00910F73">
        <w:rPr>
          <w:position w:val="6"/>
          <w:u w:color="000000"/>
        </w:rPr>
        <w:t>2) Мощность</w:t>
      </w:r>
      <w:r>
        <w:rPr>
          <w:position w:val="6"/>
          <w:u w:color="000000"/>
        </w:rPr>
        <w:t xml:space="preserve"> </w:t>
      </w:r>
      <w:r>
        <w:rPr>
          <w:position w:val="6"/>
          <w:u w:color="000000"/>
          <w:lang w:val="en-US"/>
        </w:rPr>
        <w:t>P</w:t>
      </w:r>
      <w:r w:rsidRPr="004D4A8A">
        <w:rPr>
          <w:position w:val="6"/>
          <w:vertAlign w:val="subscript"/>
          <w:lang w:val="en-US"/>
        </w:rPr>
        <w:t>ecrh</w:t>
      </w:r>
      <w:r>
        <w:rPr>
          <w:position w:val="6"/>
          <w:u w:color="000000"/>
        </w:rPr>
        <w:t xml:space="preserve"> ~ 300 кВт, средняя плотность </w:t>
      </w:r>
      <w:r w:rsidRPr="00910F73">
        <w:rPr>
          <w:position w:val="6"/>
          <w:u w:color="000000"/>
        </w:rPr>
        <w:t>n</w:t>
      </w:r>
      <w:r>
        <w:rPr>
          <w:position w:val="6"/>
          <w:u w:color="000000"/>
          <w:vertAlign w:val="subscript"/>
          <w:lang w:val="en-US"/>
        </w:rPr>
        <w:t>e</w:t>
      </w:r>
      <w:r w:rsidRPr="00910F73">
        <w:rPr>
          <w:position w:val="6"/>
          <w:u w:color="000000"/>
        </w:rPr>
        <w:t xml:space="preserve"> </w:t>
      </w:r>
      <w:r>
        <w:rPr>
          <w:position w:val="6"/>
          <w:u w:color="000000"/>
        </w:rPr>
        <w:t xml:space="preserve">= </w:t>
      </w:r>
      <w:r w:rsidRPr="00910F73">
        <w:rPr>
          <w:position w:val="6"/>
          <w:u w:color="000000"/>
        </w:rPr>
        <w:t>(1.5-2</w:t>
      </w:r>
      <w:r>
        <w:rPr>
          <w:position w:val="6"/>
          <w:u w:color="000000"/>
        </w:rPr>
        <w:t>.5</w:t>
      </w:r>
      <w:r w:rsidRPr="00910F73">
        <w:rPr>
          <w:position w:val="6"/>
          <w:u w:color="000000"/>
        </w:rPr>
        <w:t>) 10</w:t>
      </w:r>
      <w:r>
        <w:rPr>
          <w:position w:val="6"/>
          <w:u w:color="000000"/>
          <w:vertAlign w:val="superscript"/>
        </w:rPr>
        <w:t>13</w:t>
      </w:r>
      <w:r w:rsidRPr="00C105E4"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>см</w:t>
      </w:r>
      <w:r>
        <w:rPr>
          <w:position w:val="6"/>
          <w:u w:color="000000"/>
          <w:vertAlign w:val="superscript"/>
        </w:rPr>
        <w:t>-3</w:t>
      </w:r>
    </w:p>
    <w:p w:rsidR="002F041E" w:rsidRDefault="002F041E" w:rsidP="002F041E">
      <w:pPr>
        <w:pStyle w:val="Zv-bodyreport"/>
        <w:rPr>
          <w:position w:val="6"/>
          <w:u w:color="000000"/>
        </w:rPr>
      </w:pPr>
      <w:r w:rsidRPr="00910F73">
        <w:rPr>
          <w:position w:val="6"/>
          <w:u w:color="000000"/>
        </w:rPr>
        <w:t>Основные результаты:</w:t>
      </w:r>
    </w:p>
    <w:p w:rsidR="002F041E" w:rsidRDefault="002F041E" w:rsidP="002F041E">
      <w:pPr>
        <w:pStyle w:val="Zv-bodyreport"/>
        <w:rPr>
          <w:position w:val="6"/>
          <w:u w:color="000000"/>
        </w:rPr>
      </w:pPr>
      <w:r w:rsidRPr="00910F73">
        <w:rPr>
          <w:position w:val="6"/>
          <w:u w:color="000000"/>
        </w:rPr>
        <w:t xml:space="preserve">1) </w:t>
      </w:r>
      <w:r>
        <w:rPr>
          <w:position w:val="6"/>
          <w:u w:color="000000"/>
        </w:rPr>
        <w:t>Во всех режимах работы установки в</w:t>
      </w:r>
      <w:r w:rsidRPr="00910F73">
        <w:rPr>
          <w:position w:val="6"/>
          <w:u w:color="000000"/>
        </w:rPr>
        <w:t xml:space="preserve"> диапазоне 20-40 кГц тороидальн</w:t>
      </w:r>
      <w:r>
        <w:rPr>
          <w:position w:val="6"/>
          <w:u w:color="000000"/>
        </w:rPr>
        <w:t xml:space="preserve">ое волновое число </w:t>
      </w:r>
      <w:r w:rsidRPr="00910F73">
        <w:rPr>
          <w:position w:val="6"/>
          <w:u w:color="000000"/>
        </w:rPr>
        <w:t>мод</w:t>
      </w:r>
      <w:r>
        <w:rPr>
          <w:position w:val="6"/>
          <w:u w:color="000000"/>
        </w:rPr>
        <w:t>ы</w:t>
      </w:r>
      <w:r w:rsidRPr="00910F73">
        <w:rPr>
          <w:position w:val="6"/>
          <w:u w:color="000000"/>
        </w:rPr>
        <w:t xml:space="preserve"> </w:t>
      </w:r>
      <w:r>
        <w:rPr>
          <w:position w:val="6"/>
          <w:u w:color="000000"/>
        </w:rPr>
        <w:t xml:space="preserve">оказалось равным n = 1, а в диапазоне </w:t>
      </w:r>
      <w:r w:rsidRPr="00910F73">
        <w:rPr>
          <w:position w:val="6"/>
          <w:u w:color="000000"/>
        </w:rPr>
        <w:t>60-110 кГц был</w:t>
      </w:r>
      <w:r>
        <w:rPr>
          <w:position w:val="6"/>
          <w:u w:color="000000"/>
        </w:rPr>
        <w:t xml:space="preserve">о в интервале n </w:t>
      </w:r>
      <w:r w:rsidRPr="00910F73">
        <w:rPr>
          <w:position w:val="6"/>
          <w:u w:color="000000"/>
        </w:rPr>
        <w:t>=</w:t>
      </w:r>
      <w:r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>2-4. Это соответствует углам вращательного преобразования ι</w:t>
      </w:r>
      <w:r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>=</w:t>
      </w:r>
      <w:r>
        <w:rPr>
          <w:position w:val="6"/>
          <w:u w:color="000000"/>
        </w:rPr>
        <w:t xml:space="preserve"> 0.5</w:t>
      </w:r>
      <w:r w:rsidRPr="00910F73">
        <w:rPr>
          <w:position w:val="6"/>
          <w:u w:color="000000"/>
        </w:rPr>
        <w:t xml:space="preserve"> на радиусе ~ </w:t>
      </w:r>
      <w:smartTag w:uri="urn:schemas-microsoft-com:office:smarttags" w:element="metricconverter">
        <w:smartTagPr>
          <w:attr w:name="ProductID" w:val="8 см"/>
        </w:smartTagPr>
        <w:r w:rsidRPr="00910F73">
          <w:rPr>
            <w:position w:val="6"/>
            <w:u w:color="000000"/>
          </w:rPr>
          <w:t>8 см</w:t>
        </w:r>
      </w:smartTag>
      <w:r w:rsidRPr="00910F73">
        <w:rPr>
          <w:position w:val="6"/>
          <w:u w:color="000000"/>
        </w:rPr>
        <w:t xml:space="preserve"> и ι </w:t>
      </w:r>
      <w:r>
        <w:rPr>
          <w:position w:val="6"/>
          <w:u w:color="000000"/>
        </w:rPr>
        <w:t xml:space="preserve">&gt; 0.5 на радиусе ближе к краю </w:t>
      </w:r>
      <w:r w:rsidRPr="00910F73">
        <w:rPr>
          <w:position w:val="6"/>
          <w:u w:color="000000"/>
        </w:rPr>
        <w:t>плазмы.</w:t>
      </w:r>
      <w:r>
        <w:rPr>
          <w:position w:val="6"/>
          <w:u w:color="000000"/>
        </w:rPr>
        <w:t xml:space="preserve"> Было выяснено, что</w:t>
      </w:r>
      <w:r w:rsidRPr="006931EA"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>при наличии диафрагмы, вставленной на</w:t>
      </w:r>
      <w:r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 xml:space="preserve">~ </w:t>
      </w:r>
      <w:r>
        <w:rPr>
          <w:position w:val="6"/>
          <w:u w:color="000000"/>
        </w:rPr>
        <w:t>1</w:t>
      </w:r>
      <w:r w:rsidRPr="00910F73">
        <w:rPr>
          <w:position w:val="6"/>
          <w:u w:color="000000"/>
        </w:rPr>
        <w:t>5</w:t>
      </w:r>
      <w:r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>мм</w:t>
      </w:r>
      <w:r>
        <w:rPr>
          <w:position w:val="6"/>
          <w:u w:color="000000"/>
        </w:rPr>
        <w:t xml:space="preserve"> вглубь от края плазмы и приводящей к охлаждению края,</w:t>
      </w:r>
      <w:r w:rsidRPr="00910F73">
        <w:rPr>
          <w:position w:val="6"/>
          <w:u w:color="000000"/>
        </w:rPr>
        <w:t xml:space="preserve"> отсу</w:t>
      </w:r>
      <w:r>
        <w:rPr>
          <w:position w:val="6"/>
          <w:u w:color="000000"/>
        </w:rPr>
        <w:t xml:space="preserve">тствуют колебания в высокочастотной области. Также они </w:t>
      </w:r>
      <w:r w:rsidRPr="00910F73">
        <w:rPr>
          <w:position w:val="6"/>
          <w:u w:color="000000"/>
        </w:rPr>
        <w:t>отсу</w:t>
      </w:r>
      <w:r>
        <w:rPr>
          <w:position w:val="6"/>
          <w:u w:color="000000"/>
        </w:rPr>
        <w:t>тствуют и в разрядах при наличии транспортных переходов, когда резко начинает возрастать плотность.</w:t>
      </w:r>
    </w:p>
    <w:p w:rsidR="002F041E" w:rsidRDefault="002F041E" w:rsidP="002F041E">
      <w:pPr>
        <w:pStyle w:val="Zv-bodyreport"/>
        <w:rPr>
          <w:position w:val="6"/>
          <w:u w:color="000000"/>
        </w:rPr>
      </w:pPr>
      <w:r>
        <w:rPr>
          <w:position w:val="6"/>
          <w:u w:color="000000"/>
        </w:rPr>
        <w:t xml:space="preserve">2) </w:t>
      </w:r>
      <w:r w:rsidRPr="00910F73">
        <w:rPr>
          <w:position w:val="6"/>
          <w:u w:color="000000"/>
        </w:rPr>
        <w:t>Другим р</w:t>
      </w:r>
      <w:r>
        <w:rPr>
          <w:position w:val="6"/>
          <w:u w:color="000000"/>
        </w:rPr>
        <w:t>езультатом является то, что в обоих режима</w:t>
      </w:r>
      <w:r w:rsidRPr="00910F73">
        <w:rPr>
          <w:position w:val="6"/>
          <w:u w:color="000000"/>
        </w:rPr>
        <w:t xml:space="preserve"> временная задержка в диа</w:t>
      </w:r>
      <w:r>
        <w:rPr>
          <w:position w:val="6"/>
          <w:u w:color="000000"/>
        </w:rPr>
        <w:t xml:space="preserve">пазонах 20-40 и 60-110 кГц была примерно </w:t>
      </w:r>
      <w:r w:rsidRPr="00910F73">
        <w:rPr>
          <w:position w:val="6"/>
          <w:u w:color="000000"/>
        </w:rPr>
        <w:t>одинаковая и равная на длине тора ~ 40</w:t>
      </w:r>
      <w:r>
        <w:rPr>
          <w:position w:val="6"/>
          <w:u w:color="000000"/>
        </w:rPr>
        <w:t xml:space="preserve"> </w:t>
      </w:r>
      <w:r w:rsidRPr="00910F73">
        <w:rPr>
          <w:position w:val="6"/>
          <w:u w:color="000000"/>
        </w:rPr>
        <w:t>мкс</w:t>
      </w:r>
      <w:r>
        <w:rPr>
          <w:position w:val="6"/>
          <w:u w:color="000000"/>
        </w:rPr>
        <w:t>. Это</w:t>
      </w:r>
      <w:r w:rsidRPr="00910F73">
        <w:rPr>
          <w:position w:val="6"/>
          <w:u w:color="000000"/>
        </w:rPr>
        <w:t xml:space="preserve"> означает</w:t>
      </w:r>
      <w:r>
        <w:rPr>
          <w:position w:val="6"/>
          <w:u w:color="000000"/>
        </w:rPr>
        <w:t>, что</w:t>
      </w:r>
      <w:r w:rsidRPr="00910F73">
        <w:rPr>
          <w:position w:val="6"/>
          <w:u w:color="000000"/>
        </w:rPr>
        <w:t xml:space="preserve"> тороидальн</w:t>
      </w:r>
      <w:r>
        <w:rPr>
          <w:position w:val="6"/>
          <w:u w:color="000000"/>
        </w:rPr>
        <w:t xml:space="preserve">ая скорость в обоих диапазонах частот и для </w:t>
      </w:r>
      <w:r w:rsidRPr="00910F73">
        <w:rPr>
          <w:position w:val="6"/>
          <w:u w:color="000000"/>
        </w:rPr>
        <w:t>разных мод</w:t>
      </w:r>
      <w:r>
        <w:rPr>
          <w:position w:val="6"/>
          <w:u w:color="000000"/>
        </w:rPr>
        <w:t xml:space="preserve"> также примерно одинакова и</w:t>
      </w:r>
      <w:r w:rsidRPr="00910F73">
        <w:rPr>
          <w:position w:val="6"/>
          <w:u w:color="000000"/>
        </w:rPr>
        <w:t xml:space="preserve"> равна:</w:t>
      </w:r>
    </w:p>
    <w:p w:rsidR="002F041E" w:rsidRDefault="002F041E" w:rsidP="002F041E">
      <w:pPr>
        <w:pStyle w:val="Zv-bodyreport"/>
      </w:pPr>
      <w:r w:rsidRPr="005E2855">
        <w:t>v = 628/(40*10</w:t>
      </w:r>
      <w:r w:rsidRPr="005E2855">
        <w:rPr>
          <w:vertAlign w:val="superscript"/>
        </w:rPr>
        <w:t>-6</w:t>
      </w:r>
      <w:r w:rsidRPr="005E2855">
        <w:t>) = 1.57 *10</w:t>
      </w:r>
      <w:r w:rsidRPr="005E2855">
        <w:rPr>
          <w:vertAlign w:val="superscript"/>
        </w:rPr>
        <w:t>5</w:t>
      </w:r>
      <w:r w:rsidRPr="005E2855">
        <w:t xml:space="preserve"> см/сек</w:t>
      </w:r>
    </w:p>
    <w:p w:rsidR="002F041E" w:rsidRPr="00B73C73" w:rsidRDefault="002F041E" w:rsidP="002F041E">
      <w:pPr>
        <w:pStyle w:val="Zv-bodyreport"/>
        <w:rPr>
          <w:position w:val="6"/>
          <w:u w:color="000000"/>
        </w:rPr>
      </w:pPr>
      <w:r>
        <w:rPr>
          <w:rFonts w:cs="Umpush"/>
        </w:rPr>
        <w:t>3) Было обнаружено, что в</w:t>
      </w:r>
      <w:r w:rsidRPr="00910F73">
        <w:rPr>
          <w:rFonts w:cs="Umpush"/>
        </w:rPr>
        <w:t xml:space="preserve"> первом режиме амплитуда корреляционной </w:t>
      </w:r>
      <w:r>
        <w:rPr>
          <w:rFonts w:cs="Umpush"/>
        </w:rPr>
        <w:t xml:space="preserve">функции на </w:t>
      </w:r>
      <w:r>
        <w:rPr>
          <w:position w:val="6"/>
          <w:u w:color="000000"/>
        </w:rPr>
        <w:t xml:space="preserve">половине </w:t>
      </w:r>
      <w:r w:rsidRPr="00910F73">
        <w:rPr>
          <w:position w:val="6"/>
          <w:u w:color="000000"/>
        </w:rPr>
        <w:t>тор</w:t>
      </w:r>
      <w:r>
        <w:rPr>
          <w:position w:val="6"/>
          <w:u w:color="000000"/>
        </w:rPr>
        <w:t>а</w:t>
      </w:r>
      <w:r w:rsidRPr="00910F73">
        <w:rPr>
          <w:position w:val="6"/>
          <w:u w:color="000000"/>
        </w:rPr>
        <w:t>, где производятся</w:t>
      </w:r>
      <w:r>
        <w:rPr>
          <w:position w:val="6"/>
          <w:u w:color="000000"/>
        </w:rPr>
        <w:t xml:space="preserve"> измерения, падает в ~ 2 раза, причем </w:t>
      </w:r>
      <w:r w:rsidRPr="00910F73">
        <w:rPr>
          <w:position w:val="6"/>
          <w:u w:color="000000"/>
        </w:rPr>
        <w:t xml:space="preserve">падение амплитуды </w:t>
      </w:r>
      <w:r>
        <w:rPr>
          <w:position w:val="6"/>
          <w:u w:color="000000"/>
        </w:rPr>
        <w:t>несколько больше при высоких частотах</w:t>
      </w:r>
      <w:r w:rsidRPr="00910F73">
        <w:rPr>
          <w:position w:val="6"/>
          <w:u w:color="000000"/>
        </w:rPr>
        <w:t xml:space="preserve">. Это свидетельствует о малом корреляционном </w:t>
      </w:r>
      <w:r>
        <w:rPr>
          <w:position w:val="6"/>
          <w:u w:color="000000"/>
        </w:rPr>
        <w:t>времени. С другой стороны, во втором режиме оказалось, что</w:t>
      </w:r>
      <w:r w:rsidRPr="00910F73">
        <w:rPr>
          <w:position w:val="6"/>
          <w:u w:color="000000"/>
        </w:rPr>
        <w:t xml:space="preserve"> амплитуда корреляционной функции почти не меняется на расстоянии измерений</w:t>
      </w:r>
      <w:r>
        <w:rPr>
          <w:position w:val="6"/>
          <w:u w:color="000000"/>
        </w:rPr>
        <w:t>.</w:t>
      </w:r>
    </w:p>
    <w:p w:rsidR="002F041E" w:rsidRPr="005D18B2" w:rsidRDefault="002F041E" w:rsidP="002F041E">
      <w:pPr>
        <w:pStyle w:val="Zv-TitleReferences-ru"/>
        <w:rPr>
          <w:shd w:val="clear" w:color="auto" w:fill="FFFFFF"/>
        </w:rPr>
      </w:pPr>
      <w:r>
        <w:rPr>
          <w:shd w:val="clear" w:color="auto" w:fill="FFFFFF"/>
        </w:rPr>
        <w:t>Литература</w:t>
      </w:r>
    </w:p>
    <w:p w:rsidR="002F041E" w:rsidRPr="00202372" w:rsidRDefault="002F041E" w:rsidP="002F041E">
      <w:pPr>
        <w:pStyle w:val="Zv-References-ru"/>
        <w:numPr>
          <w:ilvl w:val="0"/>
          <w:numId w:val="1"/>
        </w:numPr>
      </w:pPr>
      <w:r w:rsidRPr="00E612A7">
        <w:t>О</w:t>
      </w:r>
      <w:r w:rsidRPr="00077DFC">
        <w:t>.</w:t>
      </w:r>
      <w:r w:rsidRPr="00E612A7">
        <w:t>И</w:t>
      </w:r>
      <w:r w:rsidRPr="00077DFC">
        <w:t xml:space="preserve">. </w:t>
      </w:r>
      <w:r w:rsidRPr="00E612A7">
        <w:t>Федянин</w:t>
      </w:r>
      <w:r>
        <w:t xml:space="preserve"> и др.,</w:t>
      </w:r>
      <w:r w:rsidRPr="00077DFC">
        <w:t xml:space="preserve"> </w:t>
      </w:r>
      <w:r>
        <w:t>Физика</w:t>
      </w:r>
      <w:r w:rsidRPr="00077DFC">
        <w:t xml:space="preserve"> </w:t>
      </w:r>
      <w:r>
        <w:t>плазмы</w:t>
      </w:r>
      <w:r w:rsidRPr="00077DFC">
        <w:t xml:space="preserve">, 2007, </w:t>
      </w:r>
      <w:r>
        <w:t>Т</w:t>
      </w:r>
      <w:r w:rsidRPr="00077DFC">
        <w:t>.</w:t>
      </w:r>
      <w:r>
        <w:t xml:space="preserve"> </w:t>
      </w:r>
      <w:r w:rsidRPr="00077DFC">
        <w:t xml:space="preserve">33, </w:t>
      </w:r>
      <w:r w:rsidRPr="00E612A7">
        <w:t>с</w:t>
      </w:r>
      <w:r w:rsidRPr="00077DFC">
        <w:t>.</w:t>
      </w:r>
      <w:r>
        <w:t xml:space="preserve"> </w:t>
      </w:r>
      <w:r w:rsidRPr="00202372">
        <w:rPr>
          <w:color w:val="000000"/>
        </w:rPr>
        <w:t>880-890</w:t>
      </w:r>
      <w:r w:rsidRPr="00077DFC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66" w:rsidRDefault="00FD2D66">
      <w:r>
        <w:separator/>
      </w:r>
    </w:p>
  </w:endnote>
  <w:endnote w:type="continuationSeparator" w:id="0">
    <w:p w:rsidR="00FD2D66" w:rsidRDefault="00FD2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mpush">
    <w:altName w:val="Arial Unicode MS"/>
    <w:charset w:val="00"/>
    <w:family w:val="auto"/>
    <w:pitch w:val="default"/>
    <w:sig w:usb0="81000003" w:usb1="50002001" w:usb2="00000001" w:usb3="00000001" w:csb0="00010000" w:csb1="00000001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63F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63F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04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66" w:rsidRDefault="00FD2D66">
      <w:r>
        <w:separator/>
      </w:r>
    </w:p>
  </w:footnote>
  <w:footnote w:type="continuationSeparator" w:id="0">
    <w:p w:rsidR="00FD2D66" w:rsidRDefault="00FD2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C63F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2D6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F041E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63FC"/>
    <w:rsid w:val="00FD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2F04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l@fpl.gp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МГД-КОЛЕБАНИЯ ПРИ ECR-НАГРЕВЕ В СТЕЛЛАРАТОРЕ Л-2М</dc:title>
  <dc:creator>sato</dc:creator>
  <cp:lastModifiedBy>Сатунин</cp:lastModifiedBy>
  <cp:revision>1</cp:revision>
  <cp:lastPrinted>1601-01-01T00:00:00Z</cp:lastPrinted>
  <dcterms:created xsi:type="dcterms:W3CDTF">2018-02-01T22:29:00Z</dcterms:created>
  <dcterms:modified xsi:type="dcterms:W3CDTF">2018-02-01T22:30:00Z</dcterms:modified>
</cp:coreProperties>
</file>