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9C" w:rsidRPr="007922EE" w:rsidRDefault="0073309C" w:rsidP="0073309C">
      <w:pPr>
        <w:pStyle w:val="Zv-Titlereport"/>
        <w:ind w:left="851" w:right="849"/>
      </w:pPr>
      <w:r>
        <w:t>Геодезические акустические моды в тороидально вращающейся плазме токамака</w:t>
      </w:r>
    </w:p>
    <w:p w:rsidR="0073309C" w:rsidRPr="007922EE" w:rsidRDefault="0073309C" w:rsidP="0073309C">
      <w:pPr>
        <w:pStyle w:val="Zv-Author"/>
      </w:pPr>
      <w:r w:rsidRPr="007922EE">
        <w:rPr>
          <w:u w:val="single"/>
        </w:rPr>
        <w:t>Сорокина</w:t>
      </w:r>
      <w:r w:rsidRPr="00C90B8C">
        <w:rPr>
          <w:u w:val="single"/>
        </w:rPr>
        <w:t xml:space="preserve"> </w:t>
      </w:r>
      <w:r w:rsidRPr="007922EE">
        <w:rPr>
          <w:u w:val="single"/>
        </w:rPr>
        <w:t>Е.А.</w:t>
      </w:r>
      <w:r w:rsidRPr="007922EE">
        <w:rPr>
          <w:vertAlign w:val="superscript"/>
        </w:rPr>
        <w:t>1,2</w:t>
      </w:r>
      <w:r>
        <w:t>, Ильгисонис</w:t>
      </w:r>
      <w:r w:rsidRPr="00C90B8C">
        <w:t xml:space="preserve"> </w:t>
      </w:r>
      <w:r>
        <w:t>В.И.</w:t>
      </w:r>
      <w:r w:rsidRPr="007922EE">
        <w:rPr>
          <w:vertAlign w:val="superscript"/>
        </w:rPr>
        <w:t>1,2</w:t>
      </w:r>
      <w:r>
        <w:t>, Лахин</w:t>
      </w:r>
      <w:r w:rsidRPr="00C90B8C">
        <w:t xml:space="preserve"> </w:t>
      </w:r>
      <w:r>
        <w:t>В.П.</w:t>
      </w:r>
      <w:r w:rsidRPr="007922EE">
        <w:rPr>
          <w:vertAlign w:val="superscript"/>
        </w:rPr>
        <w:t>1,2</w:t>
      </w:r>
      <w:r>
        <w:t>, Коновальцева</w:t>
      </w:r>
      <w:r w:rsidRPr="00C90B8C">
        <w:t xml:space="preserve"> </w:t>
      </w:r>
      <w:r>
        <w:t>Л.В.</w:t>
      </w:r>
      <w:r w:rsidRPr="007922EE">
        <w:rPr>
          <w:vertAlign w:val="superscript"/>
        </w:rPr>
        <w:t>1</w:t>
      </w:r>
      <w:r>
        <w:t>, Марусов</w:t>
      </w:r>
      <w:r>
        <w:rPr>
          <w:lang w:val="en-US"/>
        </w:rPr>
        <w:t> </w:t>
      </w:r>
      <w:r>
        <w:t>Н.А.</w:t>
      </w:r>
      <w:r w:rsidRPr="007922EE">
        <w:rPr>
          <w:vertAlign w:val="superscript"/>
        </w:rPr>
        <w:t>1,2,3</w:t>
      </w:r>
      <w:r>
        <w:t>, Смоляков</w:t>
      </w:r>
      <w:r w:rsidRPr="00C90B8C">
        <w:t xml:space="preserve"> </w:t>
      </w:r>
      <w:r>
        <w:t>А.И.</w:t>
      </w:r>
      <w:r w:rsidRPr="007922EE">
        <w:rPr>
          <w:vertAlign w:val="superscript"/>
        </w:rPr>
        <w:t>1,2,4</w:t>
      </w:r>
    </w:p>
    <w:p w:rsidR="0073309C" w:rsidRPr="00712A25" w:rsidRDefault="0073309C" w:rsidP="0073309C">
      <w:pPr>
        <w:pStyle w:val="Zv-Organization"/>
      </w:pPr>
      <w:r w:rsidRPr="007922EE">
        <w:rPr>
          <w:vertAlign w:val="superscript"/>
        </w:rPr>
        <w:t>1</w:t>
      </w:r>
      <w:r>
        <w:t>Российский университет дружбы народов, Москва, Россия</w:t>
      </w:r>
      <w:r w:rsidRPr="007922EE">
        <w:t xml:space="preserve">, </w:t>
      </w:r>
      <w:r w:rsidRPr="007922EE">
        <w:br/>
      </w:r>
      <w:r w:rsidRPr="0073309C">
        <w:t xml:space="preserve">    </w:t>
      </w:r>
      <w:r w:rsidRPr="007922EE">
        <w:t xml:space="preserve"> </w:t>
      </w:r>
      <w:hyperlink r:id="rId7" w:history="1">
        <w:r w:rsidRPr="00461B45">
          <w:rPr>
            <w:rStyle w:val="aa"/>
            <w:lang w:val="en-US"/>
          </w:rPr>
          <w:t>sorokina</w:t>
        </w:r>
        <w:r w:rsidRPr="00461B45">
          <w:rPr>
            <w:rStyle w:val="aa"/>
          </w:rPr>
          <w:t>.</w:t>
        </w:r>
        <w:r w:rsidRPr="00461B45">
          <w:rPr>
            <w:rStyle w:val="aa"/>
            <w:lang w:val="en-US"/>
          </w:rPr>
          <w:t>ekaterina</w:t>
        </w:r>
        <w:r w:rsidRPr="00461B45">
          <w:rPr>
            <w:rStyle w:val="aa"/>
          </w:rPr>
          <w:t>@</w:t>
        </w:r>
        <w:r w:rsidRPr="00461B45">
          <w:rPr>
            <w:rStyle w:val="aa"/>
            <w:lang w:val="en-US"/>
          </w:rPr>
          <w:t>gmail</w:t>
        </w:r>
        <w:r w:rsidRPr="00461B45">
          <w:rPr>
            <w:rStyle w:val="aa"/>
          </w:rPr>
          <w:t>.</w:t>
        </w:r>
        <w:r w:rsidRPr="00461B45">
          <w:rPr>
            <w:rStyle w:val="aa"/>
            <w:lang w:val="en-US"/>
          </w:rPr>
          <w:t>com</w:t>
        </w:r>
      </w:hyperlink>
      <w:r w:rsidRPr="007922EE">
        <w:br/>
      </w:r>
      <w:r w:rsidRPr="007922EE">
        <w:rPr>
          <w:vertAlign w:val="superscript"/>
        </w:rPr>
        <w:t>2</w:t>
      </w:r>
      <w:r>
        <w:t xml:space="preserve">Национальный исследовательский центр "Курчатовский институт", Москва, Россия </w:t>
      </w:r>
      <w:r w:rsidRPr="007922EE">
        <w:br/>
      </w:r>
      <w:r w:rsidRPr="007922EE">
        <w:rPr>
          <w:vertAlign w:val="superscript"/>
        </w:rPr>
        <w:t>3</w:t>
      </w:r>
      <w:r>
        <w:t xml:space="preserve">Московский физико-технический институт, Москва, Россия </w:t>
      </w:r>
      <w:r w:rsidRPr="007922EE">
        <w:br/>
      </w:r>
      <w:r w:rsidRPr="00712A25">
        <w:rPr>
          <w:vertAlign w:val="superscript"/>
        </w:rPr>
        <w:t>4</w:t>
      </w:r>
      <w:r w:rsidRPr="00712A25">
        <w:t>Университет Саскачевана, Саскатун, Канада</w:t>
      </w:r>
    </w:p>
    <w:p w:rsidR="0073309C" w:rsidRPr="00712A25" w:rsidRDefault="0073309C" w:rsidP="0073309C">
      <w:pPr>
        <w:pStyle w:val="Zv-bodyreport"/>
        <w:rPr>
          <w:shd w:val="clear" w:color="auto" w:fill="FFFFFF"/>
        </w:rPr>
      </w:pPr>
      <w:r w:rsidRPr="00712A25">
        <w:rPr>
          <w:shd w:val="clear" w:color="auto" w:fill="FFFFFF"/>
        </w:rPr>
        <w:t>Геодезические акустические моды (ГАМ) – низкочастотные преимущественно электростатические колебания плазмы, широко наблюдаемые в современных тороидальных системах магнитного удержания плазмы, таких как токамаки и стеллараторы [1]. Имеющиеся экспериментальные данные [2] показывают, что частота колебаний плазмы, ассоциируемых с ГАМ, не зависит от малого радиуса плазмы. Это обстоятельство свидетельствует о том, что наблюдаемые колебания являются глобальной собственной модой. Имеющаяся на данный момент теория глобальных ГАМ [3] предсказывает существование собственной моды в плазме токамака, с частотой ГАМ, соответствующей максимальной температуре плазмы по радиусу шнура. О</w:t>
      </w:r>
      <w:r>
        <w:rPr>
          <w:shd w:val="clear" w:color="auto" w:fill="FFFFFF"/>
        </w:rPr>
        <w:t>днако</w:t>
      </w:r>
      <w:r w:rsidRPr="00712A25">
        <w:rPr>
          <w:shd w:val="clear" w:color="auto" w:fill="FFFFFF"/>
        </w:rPr>
        <w:t xml:space="preserve"> это не согласуется с имеющимися экспериментальными данными, согласно которым частота наблюдаемых колебаний соответствует частоте ГАМ при температуре</w:t>
      </w:r>
      <w:r>
        <w:rPr>
          <w:shd w:val="clear" w:color="auto" w:fill="FFFFFF"/>
        </w:rPr>
        <w:t>,</w:t>
      </w:r>
      <w:r w:rsidRPr="00712A25">
        <w:rPr>
          <w:shd w:val="clear" w:color="auto" w:fill="FFFFFF"/>
        </w:rPr>
        <w:t xml:space="preserve"> характерной для периферии плазменного шнура. Известно, что существенное влияние на спектр ГАМ оказывает тороидальное вращение плазмы [4]. В рамках идеальной МГД модели с уравнением состояния в виде адиабаты и в предположении равновесия, при котором величина </w:t>
      </w:r>
      <m:oMath>
        <m:r>
          <w:rPr>
            <w:rFonts w:ascii="Cambria Math" w:hAnsi="Cambria Math"/>
            <w:shd w:val="clear" w:color="auto" w:fill="FFFFFF"/>
            <w:lang w:val="en-US"/>
          </w:rPr>
          <m:t>p</m:t>
        </m:r>
        <m:r>
          <w:rPr>
            <w:rFonts w:ascii="Cambria Math" w:hAnsi="Cambria Math"/>
            <w:shd w:val="clear" w:color="auto" w:fill="FFFFFF"/>
          </w:rPr>
          <m:t>/</m:t>
        </m:r>
        <m:sSup>
          <m:sSupPr>
            <m:ctrlPr>
              <w:rPr>
                <w:rFonts w:ascii="Cambria Math" w:hAnsi="Cambria Math"/>
                <w:i/>
                <w:shd w:val="clear" w:color="auto" w:fill="FFFFFF"/>
                <w:lang w:val="en-US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  <w:lang w:val="en-US"/>
              </w:rPr>
              <m:t>ρ</m:t>
            </m:r>
          </m:e>
          <m:sup>
            <m:r>
              <w:rPr>
                <w:rFonts w:ascii="Cambria Math" w:hAnsi="Cambria Math"/>
                <w:shd w:val="clear" w:color="auto" w:fill="FFFFFF"/>
                <w:lang w:val="en-US"/>
              </w:rPr>
              <m:t>α</m:t>
            </m:r>
          </m:sup>
        </m:sSup>
      </m:oMath>
      <w:r w:rsidRPr="00712A25">
        <w:rPr>
          <w:shd w:val="clear" w:color="auto" w:fill="FFFFFF"/>
        </w:rPr>
        <w:t xml:space="preserve"> постоянна на магнитной поверхности токамака (</w:t>
      </w:r>
      <m:oMath>
        <m:r>
          <w:rPr>
            <w:rFonts w:ascii="Cambria Math" w:hAnsi="Cambria Math"/>
            <w:shd w:val="clear" w:color="auto" w:fill="FFFFFF"/>
          </w:rPr>
          <m:t>p</m:t>
        </m:r>
      </m:oMath>
      <w:r w:rsidRPr="00712A25">
        <w:rPr>
          <w:shd w:val="clear" w:color="auto" w:fill="FFFFFF"/>
        </w:rPr>
        <w:t xml:space="preserve"> – давление плазмы, </w:t>
      </w:r>
      <m:oMath>
        <m:r>
          <w:rPr>
            <w:rFonts w:ascii="Cambria Math" w:hAnsi="Cambria Math"/>
            <w:shd w:val="clear" w:color="auto" w:fill="FFFFFF"/>
          </w:rPr>
          <m:t>ρ</m:t>
        </m:r>
      </m:oMath>
      <w:r w:rsidRPr="00712A25">
        <w:rPr>
          <w:shd w:val="clear" w:color="auto" w:fill="FFFFFF"/>
        </w:rPr>
        <w:t xml:space="preserve"> – ее массовая плотность, </w:t>
      </w:r>
      <m:oMath>
        <m:r>
          <w:rPr>
            <w:rFonts w:ascii="Cambria Math" w:hAnsi="Cambria Math"/>
            <w:shd w:val="clear" w:color="auto" w:fill="FFFFFF"/>
          </w:rPr>
          <m:t>α</m:t>
        </m:r>
      </m:oMath>
      <w:r w:rsidRPr="00712A25">
        <w:rPr>
          <w:shd w:val="clear" w:color="auto" w:fill="FFFFFF"/>
        </w:rPr>
        <w:t xml:space="preserve"> – функция метки магнитной поверхности), сплошной спектр ГАМ при наличии тороидального вращения плазмы [5] описывается выражением:</w:t>
      </w:r>
    </w:p>
    <w:p w:rsidR="0073309C" w:rsidRPr="00712A25" w:rsidRDefault="0073309C" w:rsidP="0073309C">
      <w:pPr>
        <w:pStyle w:val="Zv-formula"/>
        <w:rPr>
          <w:shd w:val="clear" w:color="auto" w:fill="FFFFFF"/>
        </w:rPr>
      </w:pPr>
      <w:r w:rsidRPr="00712A25">
        <w:rPr>
          <w:shd w:val="clear" w:color="auto" w:fill="FFFFFF"/>
        </w:rPr>
        <w:t xml:space="preserve"> </w:t>
      </w:r>
      <w:r w:rsidRPr="00712A25">
        <w:rPr>
          <w:shd w:val="clear" w:color="auto" w:fill="FFFFFF"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hd w:val="clear" w:color="auto" w:fill="FFFFFF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hd w:val="clear" w:color="auto" w:fill="FFFFFF"/>
                  </w:rPr>
                  <m:t>ω</m:t>
                </m:r>
              </m:e>
              <m:sub>
                <m:r>
                  <w:rPr>
                    <w:rFonts w:ascii="Cambria Math" w:hAnsi="Cambria Math"/>
                    <w:shd w:val="clear" w:color="auto" w:fill="FFFFFF"/>
                  </w:rPr>
                  <m:t>s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bSup>
          </m:num>
          <m:den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2+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hd w:val="clear" w:color="auto" w:fill="FFFFFF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+4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hd w:val="clear" w:color="auto" w:fill="FFFFFF"/>
                  </w:rPr>
                  <m:t>γ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hd w:val="clear" w:color="auto" w:fill="FFFFFF"/>
                      </w:rPr>
                      <m:t>4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2</m:t>
                </m:r>
                <m:r>
                  <w:rPr>
                    <w:rFonts w:ascii="Cambria Math" w:hAnsi="Cambria Math"/>
                    <w:shd w:val="clear" w:color="auto" w:fill="FFFFFF"/>
                  </w:rPr>
                  <m:t>α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hd w:val="clear" w:color="auto" w:fill="FFFFFF"/>
              </w:rPr>
              <m:t>±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2+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q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+4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γ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hd w:val="clear" w:color="auto" w:fill="FFFFFF"/>
                                      </w:rPr>
                                      <m:t>4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/>
                                    <w:shd w:val="clear" w:color="auto" w:fill="FFFFFF"/>
                                  </w:rPr>
                                  <m:t>α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hd w:val="clear" w:color="auto" w:fill="FFFFFF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hd w:val="clear" w:color="auto" w:fill="FFFFFF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γ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hd w:val="clear" w:color="auto" w:fill="FFFFFF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α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hd w:val="clear" w:color="auto" w:fill="FFFFFF"/>
                          </w:rPr>
                          <m:t>α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hd w:val="clear" w:color="auto" w:fill="FFFFFF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4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q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hd w:val="clear" w:color="auto" w:fill="FFFFFF"/>
                  </w:rPr>
                  <m:t>1/2</m:t>
                </m:r>
              </m:sup>
            </m:sSup>
          </m:e>
        </m:d>
      </m:oMath>
      <w:r w:rsidRPr="00712A25">
        <w:t>.</w:t>
      </w:r>
      <w:r w:rsidRPr="00712A25">
        <w:rPr>
          <w:shd w:val="clear" w:color="auto" w:fill="FFFFFF"/>
        </w:rPr>
        <w:tab/>
        <w:t>(1)</w:t>
      </w:r>
    </w:p>
    <w:p w:rsidR="0073309C" w:rsidRPr="00712A25" w:rsidRDefault="0073309C" w:rsidP="0073309C">
      <w:pPr>
        <w:pStyle w:val="Zv-bodyreportcont"/>
      </w:pPr>
      <w:r w:rsidRPr="00712A25">
        <w:t xml:space="preserve">Здесь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712A25">
        <w:t xml:space="preserve"> </w:t>
      </w:r>
      <w:r w:rsidRPr="00712A25">
        <w:rPr>
          <w:shd w:val="clear" w:color="auto" w:fill="FFFFFF"/>
        </w:rPr>
        <w:t xml:space="preserve">– скорость звука, </w:t>
      </w:r>
      <m:oMath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0</m:t>
            </m:r>
          </m:sub>
        </m:sSub>
      </m:oMath>
      <w:r w:rsidRPr="00712A25">
        <w:rPr>
          <w:shd w:val="clear" w:color="auto" w:fill="FFFFFF"/>
        </w:rPr>
        <w:t xml:space="preserve"> – большой радиус токамака, </w:t>
      </w:r>
      <m:oMath>
        <m:r>
          <w:rPr>
            <w:rFonts w:ascii="Cambria Math" w:hAnsi="Cambria Math"/>
            <w:shd w:val="clear" w:color="auto" w:fill="FFFFFF"/>
          </w:rPr>
          <m:t>q</m:t>
        </m:r>
      </m:oMath>
      <w:r w:rsidRPr="00712A25">
        <w:rPr>
          <w:shd w:val="clear" w:color="auto" w:fill="FFFFFF"/>
        </w:rPr>
        <w:t xml:space="preserve"> – коэффициент запаса устойчивости, </w:t>
      </w:r>
      <m:oMath>
        <m:r>
          <w:rPr>
            <w:rFonts w:ascii="Cambria Math" w:hAnsi="Cambria Math"/>
            <w:shd w:val="clear" w:color="auto" w:fill="FFFFFF"/>
          </w:rPr>
          <m:t>M=</m:t>
        </m:r>
        <m:r>
          <m:rPr>
            <m:sty m:val="p"/>
          </m:rPr>
          <w:rPr>
            <w:rFonts w:ascii="Cambria Math" w:hAnsi="Cambria Math"/>
            <w:shd w:val="clear" w:color="auto" w:fill="FFFFFF"/>
          </w:rPr>
          <m:t>Ω</m:t>
        </m:r>
        <m:sSub>
          <m:sSubPr>
            <m:ctrlPr>
              <w:rPr>
                <w:rFonts w:ascii="Cambria Math" w:hAnsi="Cambria Math"/>
                <w:i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0</m:t>
            </m:r>
          </m:sub>
        </m:sSub>
        <m:r>
          <w:rPr>
            <w:rFonts w:ascii="Cambria Math" w:hAnsi="Cambria Math"/>
            <w:shd w:val="clear" w:color="auto" w:fill="FFFFFF"/>
          </w:rPr>
          <m:t>/</m:t>
        </m:r>
        <m:sSub>
          <m:sSubPr>
            <m:ctrlPr>
              <w:rPr>
                <w:rFonts w:ascii="Cambria Math" w:hAnsi="Cambria Math"/>
                <w:i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c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s</m:t>
            </m:r>
          </m:sub>
        </m:sSub>
      </m:oMath>
      <w:r w:rsidRPr="00712A25">
        <w:t xml:space="preserve"> </w:t>
      </w:r>
      <w:r w:rsidRPr="00712A25">
        <w:rPr>
          <w:shd w:val="clear" w:color="auto" w:fill="FFFFFF"/>
        </w:rPr>
        <w:t xml:space="preserve">– звуковое число Маха, </w:t>
      </w:r>
      <m:oMath>
        <m:r>
          <m:rPr>
            <m:sty m:val="p"/>
          </m:rPr>
          <w:rPr>
            <w:rFonts w:ascii="Cambria Math" w:hAnsi="Cambria Math"/>
            <w:shd w:val="clear" w:color="auto" w:fill="FFFFFF"/>
          </w:rPr>
          <m:t>Ω</m:t>
        </m:r>
      </m:oMath>
      <w:r w:rsidRPr="00712A25">
        <w:rPr>
          <w:shd w:val="clear" w:color="auto" w:fill="FFFFFF"/>
        </w:rPr>
        <w:t xml:space="preserve"> – частота тороидального вращения плазмы, </w:t>
      </w:r>
      <m:oMath>
        <m:r>
          <w:rPr>
            <w:rFonts w:ascii="Cambria Math" w:hAnsi="Cambria Math"/>
            <w:shd w:val="clear" w:color="auto" w:fill="FFFFFF"/>
          </w:rPr>
          <m:t>γ</m:t>
        </m:r>
      </m:oMath>
      <w:r>
        <w:t xml:space="preserve"> </w:t>
      </w:r>
      <w:r w:rsidRPr="00712A25">
        <w:rPr>
          <w:shd w:val="clear" w:color="auto" w:fill="FFFFFF"/>
        </w:rPr>
        <w:t xml:space="preserve">– показатель адиабаты. </w:t>
      </w:r>
      <w:r w:rsidRPr="00712A25">
        <w:t xml:space="preserve">В отсутствие вращения высокочастотная ветвь колебаний, описываемых уравнением (1), переходит в стандартную ГАМ, а низкочастотная ветвь – в зональное течение с нулевой частотой. </w:t>
      </w:r>
      <w:r w:rsidRPr="00712A25">
        <w:rPr>
          <w:shd w:val="clear" w:color="auto" w:fill="FFFFFF"/>
        </w:rPr>
        <w:t>В настоящей работе исследована возможность реализации глобальной ГАМ в токамаке с тороидальным вращением плазмы. П</w:t>
      </w:r>
      <w:r w:rsidRPr="00712A25">
        <w:t>олучены интегральные условия существования собственной моды. Численно найдены собственные функции и вычислены собственные частоты колебаний. Показано, что наличие равновесного тороидального вращения облегчает выполнение условий, обеспечивающих существование глобальной моды, и, таким образом, расширяет возможности существования глобальных ГАМ.</w:t>
      </w:r>
    </w:p>
    <w:p w:rsidR="0073309C" w:rsidRPr="00712A25" w:rsidRDefault="0073309C" w:rsidP="0073309C">
      <w:pPr>
        <w:pStyle w:val="Zv-bodyreport"/>
        <w:rPr>
          <w:shd w:val="clear" w:color="auto" w:fill="FFFFFF"/>
        </w:rPr>
      </w:pPr>
      <w:r w:rsidRPr="00712A25">
        <w:rPr>
          <w:shd w:val="clear" w:color="auto" w:fill="FFFFFF"/>
        </w:rPr>
        <w:t>Исследование выполнено при поддержке гранта Российского научного фонда (проект №17–12-01470).</w:t>
      </w:r>
    </w:p>
    <w:p w:rsidR="0073309C" w:rsidRPr="005D18B2" w:rsidRDefault="0073309C" w:rsidP="0073309C">
      <w:pPr>
        <w:pStyle w:val="Zv-TitleReferences-ru"/>
        <w:rPr>
          <w:shd w:val="clear" w:color="auto" w:fill="FFFFFF"/>
        </w:rPr>
      </w:pPr>
      <w:r>
        <w:rPr>
          <w:shd w:val="clear" w:color="auto" w:fill="FFFFFF"/>
        </w:rPr>
        <w:t>Литература.</w:t>
      </w:r>
    </w:p>
    <w:p w:rsidR="0073309C" w:rsidRPr="00B957F9" w:rsidRDefault="0073309C" w:rsidP="0073309C">
      <w:pPr>
        <w:pStyle w:val="Zv-References-ru"/>
        <w:numPr>
          <w:ilvl w:val="0"/>
          <w:numId w:val="1"/>
        </w:numPr>
      </w:pPr>
      <w:r w:rsidRPr="00352BFD">
        <w:t>Fujisawa A.</w:t>
      </w:r>
      <w:r w:rsidRPr="002D58CF">
        <w:t>,</w:t>
      </w:r>
      <w:r w:rsidRPr="00352BFD">
        <w:t xml:space="preserve"> Nucl</w:t>
      </w:r>
      <w:r w:rsidRPr="002D58CF">
        <w:t>.</w:t>
      </w:r>
      <w:r w:rsidRPr="00352BFD">
        <w:t xml:space="preserve"> Fusion</w:t>
      </w:r>
      <w:r w:rsidRPr="002D58CF">
        <w:t xml:space="preserve">, </w:t>
      </w:r>
      <w:r w:rsidRPr="00352BFD">
        <w:t>2009</w:t>
      </w:r>
      <w:r>
        <w:rPr>
          <w:lang w:val="en-US"/>
        </w:rPr>
        <w:t>,</w:t>
      </w:r>
      <w:r w:rsidRPr="00352BFD">
        <w:t xml:space="preserve"> 49</w:t>
      </w:r>
      <w:r>
        <w:rPr>
          <w:lang w:val="en-US"/>
        </w:rPr>
        <w:t>,</w:t>
      </w:r>
      <w:r w:rsidRPr="00352BFD">
        <w:t xml:space="preserve"> 013001</w:t>
      </w:r>
      <w:r>
        <w:rPr>
          <w:lang w:val="en-US"/>
        </w:rPr>
        <w:t>.</w:t>
      </w:r>
    </w:p>
    <w:p w:rsidR="0073309C" w:rsidRPr="00877667" w:rsidRDefault="0073309C" w:rsidP="0073309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Melnikov A. et. al., Nucl. Fusion, 2015, 55, 063001.</w:t>
      </w:r>
    </w:p>
    <w:p w:rsidR="0073309C" w:rsidRDefault="0073309C" w:rsidP="0073309C">
      <w:pPr>
        <w:pStyle w:val="Zv-References-ru"/>
        <w:numPr>
          <w:ilvl w:val="0"/>
          <w:numId w:val="1"/>
        </w:numPr>
      </w:pPr>
      <w:r>
        <w:t xml:space="preserve">Ильгисонис В.И., Коновальцева Л.В., Лахин В.П., Сорокина Е.А., Физика плазмы, </w:t>
      </w:r>
      <w:r w:rsidRPr="00ED262E">
        <w:t xml:space="preserve">2014, </w:t>
      </w:r>
      <w:r>
        <w:t>40, 955.</w:t>
      </w:r>
    </w:p>
    <w:p w:rsidR="0073309C" w:rsidRDefault="0073309C" w:rsidP="0073309C">
      <w:pPr>
        <w:pStyle w:val="Zv-References-ru"/>
        <w:numPr>
          <w:ilvl w:val="0"/>
          <w:numId w:val="1"/>
        </w:numPr>
      </w:pPr>
      <w:r>
        <w:rPr>
          <w:lang w:val="en-US"/>
        </w:rPr>
        <w:t>Lakhin V.P., Ilgisonis V.I., Smolyakov A.I., Phys. Lett</w:t>
      </w:r>
      <w:r w:rsidRPr="009C6ED7">
        <w:t xml:space="preserve">. </w:t>
      </w:r>
      <w:r>
        <w:rPr>
          <w:lang w:val="en-US"/>
        </w:rPr>
        <w:t>A, 2010</w:t>
      </w:r>
      <w:r>
        <w:t>, 374, 4872</w:t>
      </w:r>
    </w:p>
    <w:p w:rsidR="0073309C" w:rsidRDefault="0073309C" w:rsidP="0073309C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Havekort J.W., de Blank H.J., Koren B., J. Comp. Phys., 2012, 231, 981</w:t>
      </w:r>
    </w:p>
    <w:sectPr w:rsidR="0073309C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EC2" w:rsidRDefault="00B54EC2">
      <w:r>
        <w:separator/>
      </w:r>
    </w:p>
  </w:endnote>
  <w:endnote w:type="continuationSeparator" w:id="0">
    <w:p w:rsidR="00B54EC2" w:rsidRDefault="00B54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440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440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3309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EC2" w:rsidRDefault="00B54EC2">
      <w:r>
        <w:separator/>
      </w:r>
    </w:p>
  </w:footnote>
  <w:footnote w:type="continuationSeparator" w:id="0">
    <w:p w:rsidR="00B54EC2" w:rsidRDefault="00B54E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3309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2440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4EC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3309C"/>
    <w:rsid w:val="007B6378"/>
    <w:rsid w:val="007E06CE"/>
    <w:rsid w:val="008022B0"/>
    <w:rsid w:val="00802D35"/>
    <w:rsid w:val="00930480"/>
    <w:rsid w:val="0094051A"/>
    <w:rsid w:val="00953341"/>
    <w:rsid w:val="009D46CB"/>
    <w:rsid w:val="00A2440A"/>
    <w:rsid w:val="00AA2CE7"/>
    <w:rsid w:val="00AB58B3"/>
    <w:rsid w:val="00B54EC2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Balloon Text"/>
    <w:basedOn w:val="a"/>
    <w:link w:val="a9"/>
    <w:rsid w:val="00733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3309C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733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rokina.ekaterin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ГЕОДЕЗИЧЕСКИЕ АКУСТИЧЕСКИЕ МОДЫ В ТОРОИДАЛЬНО ВРАЩАЮЩЕЙСЯ ПЛАЗМЕ ТОКАМАКА</dc:title>
  <dc:creator>sato</dc:creator>
  <cp:lastModifiedBy>Сатунин</cp:lastModifiedBy>
  <cp:revision>1</cp:revision>
  <cp:lastPrinted>1601-01-01T00:00:00Z</cp:lastPrinted>
  <dcterms:created xsi:type="dcterms:W3CDTF">2018-01-31T19:01:00Z</dcterms:created>
  <dcterms:modified xsi:type="dcterms:W3CDTF">2018-01-31T19:09:00Z</dcterms:modified>
</cp:coreProperties>
</file>