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E" w:rsidRDefault="00B646EE" w:rsidP="00B646EE">
      <w:pPr>
        <w:pStyle w:val="Zv-Titlereport"/>
      </w:pPr>
      <w:r>
        <w:rPr>
          <w:caps w:val="0"/>
        </w:rPr>
        <w:t xml:space="preserve">ФИЗИЧЕСКИЕ АСПЕКТЫ </w:t>
      </w:r>
      <w:r w:rsidRPr="00BE44D9">
        <w:rPr>
          <w:caps w:val="0"/>
        </w:rPr>
        <w:t>CXRS-</w:t>
      </w:r>
      <w:r>
        <w:rPr>
          <w:caps w:val="0"/>
        </w:rPr>
        <w:t xml:space="preserve">ДИАГНОСТИКИ </w:t>
      </w:r>
      <w:r w:rsidRPr="00BE44D9">
        <w:rPr>
          <w:caps w:val="0"/>
        </w:rPr>
        <w:t>ТОКАМАКА Т-15МД</w:t>
      </w:r>
    </w:p>
    <w:p w:rsidR="00B646EE" w:rsidRPr="00505F11" w:rsidRDefault="00B646EE" w:rsidP="00B646EE">
      <w:pPr>
        <w:pStyle w:val="Zv-Author"/>
        <w:rPr>
          <w:vertAlign w:val="superscript"/>
        </w:rPr>
      </w:pPr>
      <w:r w:rsidRPr="00BE44D9">
        <w:rPr>
          <w:u w:val="single"/>
        </w:rPr>
        <w:t>Земцов</w:t>
      </w:r>
      <w:r w:rsidRPr="008E4E65">
        <w:rPr>
          <w:u w:val="single"/>
        </w:rPr>
        <w:t xml:space="preserve"> </w:t>
      </w:r>
      <w:r w:rsidRPr="00BE44D9">
        <w:rPr>
          <w:u w:val="single"/>
        </w:rPr>
        <w:t>И.А.</w:t>
      </w:r>
      <w:r>
        <w:rPr>
          <w:vertAlign w:val="superscript"/>
        </w:rPr>
        <w:t>1,</w:t>
      </w:r>
      <w:r w:rsidRPr="00AA2C7B">
        <w:rPr>
          <w:vertAlign w:val="superscript"/>
        </w:rPr>
        <w:t>2</w:t>
      </w:r>
      <w:r w:rsidRPr="00AA2C7B">
        <w:t>, Крупин</w:t>
      </w:r>
      <w:r w:rsidRPr="008E4E65">
        <w:t xml:space="preserve"> </w:t>
      </w:r>
      <w:r>
        <w:t>В.А.</w:t>
      </w:r>
      <w:r w:rsidRPr="00AA2C7B">
        <w:rPr>
          <w:vertAlign w:val="superscript"/>
        </w:rPr>
        <w:t>1</w:t>
      </w:r>
      <w:r w:rsidRPr="00AA2C7B">
        <w:t>, Ключников</w:t>
      </w:r>
      <w:r w:rsidRPr="008E4E65">
        <w:t xml:space="preserve"> </w:t>
      </w:r>
      <w:r>
        <w:t>Л.А.</w:t>
      </w:r>
      <w:r w:rsidRPr="00AA2C7B">
        <w:rPr>
          <w:vertAlign w:val="superscript"/>
        </w:rPr>
        <w:t>1</w:t>
      </w:r>
      <w:r w:rsidRPr="00AA2C7B">
        <w:t>,</w:t>
      </w:r>
      <w:r w:rsidRPr="00626C26">
        <w:t xml:space="preserve"> </w:t>
      </w:r>
      <w:r w:rsidRPr="00BE44D9">
        <w:t>Нургалиев</w:t>
      </w:r>
      <w:r w:rsidRPr="008E4E65">
        <w:t xml:space="preserve"> </w:t>
      </w:r>
      <w:r>
        <w:t>М.Р.</w:t>
      </w:r>
      <w:r w:rsidRPr="00BE44D9">
        <w:rPr>
          <w:vertAlign w:val="superscript"/>
        </w:rPr>
        <w:t>1</w:t>
      </w:r>
      <w:r w:rsidRPr="00AA2C7B">
        <w:t>, Немец</w:t>
      </w:r>
      <w:r w:rsidRPr="008E4E65">
        <w:t xml:space="preserve"> </w:t>
      </w:r>
      <w:r w:rsidRPr="00AA2C7B">
        <w:t>А.Р.</w:t>
      </w:r>
      <w:r w:rsidRPr="00AA2C7B">
        <w:rPr>
          <w:vertAlign w:val="superscript"/>
        </w:rPr>
        <w:t>1</w:t>
      </w:r>
      <w:r>
        <w:t>, Науменко</w:t>
      </w:r>
      <w:r w:rsidRPr="008E4E65">
        <w:t xml:space="preserve"> </w:t>
      </w:r>
      <w:r>
        <w:t>Н.Н.</w:t>
      </w:r>
      <w:r w:rsidRPr="00A35526">
        <w:rPr>
          <w:vertAlign w:val="superscript"/>
        </w:rPr>
        <w:t>3</w:t>
      </w:r>
      <w:r>
        <w:t>, Ступишин</w:t>
      </w:r>
      <w:r w:rsidRPr="008E4E65">
        <w:t xml:space="preserve"> </w:t>
      </w:r>
      <w:r>
        <w:t>Н.В.</w:t>
      </w:r>
      <w:r w:rsidRPr="00E723FB">
        <w:rPr>
          <w:vertAlign w:val="superscript"/>
        </w:rPr>
        <w:t>4</w:t>
      </w:r>
      <w:r w:rsidRPr="008C1F04">
        <w:t xml:space="preserve">, </w:t>
      </w:r>
      <w:r>
        <w:t>Тугаринов</w:t>
      </w:r>
      <w:r w:rsidRPr="008E4E65">
        <w:t xml:space="preserve"> </w:t>
      </w:r>
      <w:r>
        <w:rPr>
          <w:lang w:val="en-US"/>
        </w:rPr>
        <w:t>C</w:t>
      </w:r>
      <w:r>
        <w:t>.Н.</w:t>
      </w:r>
      <w:r w:rsidRPr="00A35526">
        <w:rPr>
          <w:vertAlign w:val="superscript"/>
        </w:rPr>
        <w:t>1</w:t>
      </w:r>
    </w:p>
    <w:p w:rsidR="00B646EE" w:rsidRPr="00AA2C7B" w:rsidRDefault="00B646EE" w:rsidP="00B646EE">
      <w:pPr>
        <w:pStyle w:val="Zv-Organization"/>
        <w:spacing w:after="0"/>
      </w:pPr>
      <w:r w:rsidRPr="00AA2C7B">
        <w:rPr>
          <w:vertAlign w:val="superscript"/>
        </w:rPr>
        <w:t>1</w:t>
      </w:r>
      <w:r w:rsidRPr="00AA2C7B">
        <w:t>НИЦ «Курчатовский Институт»</w:t>
      </w:r>
    </w:p>
    <w:p w:rsidR="00B646EE" w:rsidRDefault="00B646EE" w:rsidP="00B646EE">
      <w:pPr>
        <w:pStyle w:val="Zv-Organization"/>
        <w:spacing w:before="0" w:after="0"/>
      </w:pPr>
      <w:r w:rsidRPr="00AA2C7B">
        <w:rPr>
          <w:vertAlign w:val="superscript"/>
        </w:rPr>
        <w:t>2</w:t>
      </w:r>
      <w:r w:rsidRPr="00AA2C7B">
        <w:t>Московский государственный технический университет имени Н.Э. Баумана</w:t>
      </w:r>
    </w:p>
    <w:p w:rsidR="00B646EE" w:rsidRPr="00DB431D" w:rsidRDefault="00B646EE" w:rsidP="00B646EE">
      <w:pPr>
        <w:pStyle w:val="Zv-Organization"/>
        <w:spacing w:before="0" w:after="0"/>
      </w:pPr>
      <w:r w:rsidRPr="00DB431D">
        <w:rPr>
          <w:vertAlign w:val="superscript"/>
        </w:rPr>
        <w:t>3</w:t>
      </w:r>
      <w:r w:rsidRPr="00DB431D">
        <w:t>Институт физики НАН РБ, Минск, Республика Беларусь</w:t>
      </w:r>
    </w:p>
    <w:p w:rsidR="00B646EE" w:rsidRPr="00505F11" w:rsidRDefault="00B646EE" w:rsidP="00B646EE">
      <w:pPr>
        <w:pStyle w:val="Zv-Organization"/>
        <w:spacing w:before="0"/>
      </w:pPr>
      <w:r>
        <w:rPr>
          <w:vertAlign w:val="superscript"/>
        </w:rPr>
        <w:t>4</w:t>
      </w:r>
      <w:r w:rsidRPr="00F9259C">
        <w:t>Институт ядерной физики им. Г.И. Будкера СО РАН</w:t>
      </w:r>
      <w:r w:rsidRPr="009945E6">
        <w:t>, Новосибирск</w:t>
      </w:r>
    </w:p>
    <w:p w:rsidR="00B646EE" w:rsidRPr="008C1F04" w:rsidRDefault="00B646EE" w:rsidP="00B646EE">
      <w:pPr>
        <w:pStyle w:val="Zv-bodyreport"/>
        <w:rPr>
          <w:spacing w:val="-4"/>
        </w:rPr>
      </w:pPr>
      <w:r w:rsidRPr="008C1F04">
        <w:rPr>
          <w:spacing w:val="-4"/>
        </w:rPr>
        <w:t xml:space="preserve">В </w:t>
      </w:r>
      <w:r w:rsidRPr="007C2937">
        <w:rPr>
          <w:spacing w:val="-4"/>
        </w:rPr>
        <w:t>2020</w:t>
      </w:r>
      <w:r w:rsidRPr="008C1F04">
        <w:rPr>
          <w:spacing w:val="-4"/>
        </w:rPr>
        <w:t xml:space="preserve"> году на территории НИЦ «Курчатовский институт» планируется запуск модернизированного токама</w:t>
      </w:r>
      <w:r>
        <w:rPr>
          <w:spacing w:val="-4"/>
        </w:rPr>
        <w:t>ка Т-15МД (большой радиус</w:t>
      </w:r>
      <w:r w:rsidRPr="008C1F04">
        <w:rPr>
          <w:spacing w:val="-4"/>
        </w:rPr>
        <w:t xml:space="preserve"> 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 xml:space="preserve">=1,5 м, малый радиус 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>=0,67 м). На нем будет организована работа систем мощного дополнительного нагрева плазмы (</w:t>
      </w:r>
      <w:r>
        <w:rPr>
          <w:spacing w:val="-4"/>
        </w:rPr>
        <w:t xml:space="preserve">суммарно </w:t>
      </w:r>
      <w:r w:rsidRPr="008C1F04">
        <w:rPr>
          <w:spacing w:val="-4"/>
        </w:rPr>
        <w:t xml:space="preserve">до </w:t>
      </w:r>
      <w:r w:rsidRPr="003B6B7C">
        <w:rPr>
          <w:spacing w:val="-4"/>
        </w:rPr>
        <w:t>24</w:t>
      </w:r>
      <w:r w:rsidRPr="008C1F04">
        <w:rPr>
          <w:spacing w:val="-4"/>
        </w:rPr>
        <w:t xml:space="preserve"> МВт), длительность</w:t>
      </w:r>
      <w:r>
        <w:rPr>
          <w:spacing w:val="-4"/>
        </w:rPr>
        <w:t xml:space="preserve"> разряда до </w:t>
      </w:r>
      <w:r w:rsidRPr="006A6171">
        <w:rPr>
          <w:spacing w:val="-4"/>
        </w:rPr>
        <w:t>10 секунд с</w:t>
      </w:r>
      <w:r w:rsidRPr="008C1F04">
        <w:rPr>
          <w:spacing w:val="-4"/>
        </w:rPr>
        <w:t xml:space="preserve"> токо</w:t>
      </w:r>
      <w:r>
        <w:rPr>
          <w:spacing w:val="-4"/>
        </w:rPr>
        <w:t xml:space="preserve">м плазмы </w:t>
      </w:r>
      <w:r w:rsidRPr="008C1F04">
        <w:rPr>
          <w:spacing w:val="-4"/>
        </w:rPr>
        <w:t>до 2 МА</w:t>
      </w:r>
      <w:r>
        <w:rPr>
          <w:spacing w:val="-4"/>
        </w:rPr>
        <w:t>.</w:t>
      </w:r>
    </w:p>
    <w:p w:rsidR="00B646EE" w:rsidRPr="001C5FC2" w:rsidRDefault="00B646EE" w:rsidP="00B646EE">
      <w:pPr>
        <w:pStyle w:val="Zv-bodyreport"/>
        <w:rPr>
          <w:spacing w:val="-4"/>
        </w:rPr>
      </w:pPr>
      <w:r w:rsidRPr="008C1F04">
        <w:rPr>
          <w:spacing w:val="-4"/>
        </w:rPr>
        <w:t xml:space="preserve">Для реализации научно-исследовательского потенциала установки был разработан современный комплекс активной </w:t>
      </w:r>
      <w:r>
        <w:rPr>
          <w:spacing w:val="-4"/>
        </w:rPr>
        <w:t>перезарядочной</w:t>
      </w:r>
      <w:r w:rsidRPr="008C1F04">
        <w:rPr>
          <w:spacing w:val="-4"/>
        </w:rPr>
        <w:t xml:space="preserve"> спектроскопии</w:t>
      </w:r>
      <w:r w:rsidRPr="000A6A0F">
        <w:rPr>
          <w:spacing w:val="-4"/>
        </w:rPr>
        <w:t xml:space="preserve"> </w:t>
      </w:r>
      <w:r>
        <w:rPr>
          <w:spacing w:val="-4"/>
        </w:rPr>
        <w:t>(</w:t>
      </w:r>
      <w:r w:rsidRPr="008C1F04">
        <w:rPr>
          <w:spacing w:val="-4"/>
          <w:lang w:val="en-US"/>
        </w:rPr>
        <w:t>CXRS</w:t>
      </w:r>
      <w:r>
        <w:rPr>
          <w:spacing w:val="-4"/>
        </w:rPr>
        <w:t>)</w:t>
      </w:r>
      <w:r w:rsidRPr="008C1F04">
        <w:rPr>
          <w:spacing w:val="-4"/>
        </w:rPr>
        <w:t xml:space="preserve">. </w:t>
      </w:r>
      <w:r>
        <w:rPr>
          <w:spacing w:val="-4"/>
        </w:rPr>
        <w:t xml:space="preserve">В данной </w:t>
      </w:r>
      <w:r w:rsidRPr="008C1F04">
        <w:rPr>
          <w:spacing w:val="-4"/>
        </w:rPr>
        <w:t>диагностик</w:t>
      </w:r>
      <w:r>
        <w:rPr>
          <w:spacing w:val="-4"/>
        </w:rPr>
        <w:t>е</w:t>
      </w:r>
      <w:r w:rsidRPr="008C1F04">
        <w:rPr>
          <w:spacing w:val="-4"/>
        </w:rPr>
        <w:t xml:space="preserve"> на установке Т-15МД использ</w:t>
      </w:r>
      <w:r>
        <w:rPr>
          <w:spacing w:val="-4"/>
        </w:rPr>
        <w:t>уются</w:t>
      </w:r>
      <w:r w:rsidRPr="008C1F04">
        <w:rPr>
          <w:spacing w:val="-4"/>
        </w:rPr>
        <w:t xml:space="preserve"> </w:t>
      </w:r>
      <w:r>
        <w:rPr>
          <w:spacing w:val="-4"/>
        </w:rPr>
        <w:t xml:space="preserve">как </w:t>
      </w:r>
      <w:r w:rsidRPr="008C1F04">
        <w:rPr>
          <w:spacing w:val="-4"/>
        </w:rPr>
        <w:t>уникальн</w:t>
      </w:r>
      <w:r>
        <w:rPr>
          <w:spacing w:val="-4"/>
        </w:rPr>
        <w:t>ый</w:t>
      </w:r>
      <w:r w:rsidRPr="008C1F04">
        <w:rPr>
          <w:spacing w:val="-4"/>
        </w:rPr>
        <w:t xml:space="preserve"> инжектор атомов водорода с энергией 60 кэВ – ДИНА-60КИ</w:t>
      </w:r>
      <w:r>
        <w:rPr>
          <w:spacing w:val="-4"/>
        </w:rPr>
        <w:t xml:space="preserve"> – так и нагревный инжектор (80 кэВ)</w:t>
      </w:r>
      <w:r w:rsidRPr="008C1F04">
        <w:rPr>
          <w:spacing w:val="-4"/>
        </w:rPr>
        <w:t>,</w:t>
      </w:r>
      <w:r>
        <w:rPr>
          <w:spacing w:val="-4"/>
        </w:rPr>
        <w:t xml:space="preserve"> которые</w:t>
      </w:r>
      <w:r w:rsidRPr="008C1F04">
        <w:rPr>
          <w:spacing w:val="-4"/>
        </w:rPr>
        <w:t xml:space="preserve"> </w:t>
      </w:r>
      <w:r>
        <w:rPr>
          <w:spacing w:val="-4"/>
        </w:rPr>
        <w:t>позволяют</w:t>
      </w:r>
      <w:r w:rsidRPr="008C1F04">
        <w:rPr>
          <w:spacing w:val="-4"/>
        </w:rPr>
        <w:t xml:space="preserve"> </w:t>
      </w:r>
      <w:r>
        <w:rPr>
          <w:spacing w:val="-4"/>
        </w:rPr>
        <w:t>создавать</w:t>
      </w:r>
      <w:r w:rsidRPr="008C1F04">
        <w:rPr>
          <w:spacing w:val="-4"/>
        </w:rPr>
        <w:t xml:space="preserve"> в плазменном шнуре интенсивное излучение перезарядочных спектральных линий. CXRS-методика </w:t>
      </w:r>
      <w:r>
        <w:rPr>
          <w:spacing w:val="-4"/>
        </w:rPr>
        <w:t>н</w:t>
      </w:r>
      <w:r w:rsidRPr="008C1F04">
        <w:rPr>
          <w:spacing w:val="-4"/>
        </w:rPr>
        <w:t xml:space="preserve">а </w:t>
      </w:r>
      <w:r>
        <w:rPr>
          <w:spacing w:val="-4"/>
        </w:rPr>
        <w:t>Т-15МД даст возможность</w:t>
      </w:r>
      <w:r w:rsidRPr="008C1F04">
        <w:rPr>
          <w:spacing w:val="-4"/>
        </w:rPr>
        <w:t xml:space="preserve"> измерять с</w:t>
      </w:r>
      <w:r>
        <w:rPr>
          <w:spacing w:val="-4"/>
        </w:rPr>
        <w:t xml:space="preserve"> высокими</w:t>
      </w:r>
      <w:r w:rsidRPr="008C1F04">
        <w:rPr>
          <w:spacing w:val="-4"/>
        </w:rPr>
        <w:t xml:space="preserve"> пространственным</w:t>
      </w:r>
      <w:r>
        <w:rPr>
          <w:spacing w:val="-4"/>
        </w:rPr>
        <w:t xml:space="preserve"> (</w:t>
      </w:r>
      <w:r w:rsidRPr="008C1F04">
        <w:rPr>
          <w:spacing w:val="-4"/>
        </w:rPr>
        <w:t>~1 см</w:t>
      </w:r>
      <w:r>
        <w:rPr>
          <w:spacing w:val="-4"/>
        </w:rPr>
        <w:t>)</w:t>
      </w:r>
      <w:r w:rsidRPr="008C1F04">
        <w:rPr>
          <w:spacing w:val="-4"/>
        </w:rPr>
        <w:t xml:space="preserve"> и временным </w:t>
      </w:r>
      <w:r>
        <w:rPr>
          <w:spacing w:val="-4"/>
        </w:rPr>
        <w:t>(</w:t>
      </w:r>
      <w:r w:rsidRPr="008C1F04">
        <w:rPr>
          <w:spacing w:val="-4"/>
        </w:rPr>
        <w:t>~</w:t>
      </w:r>
      <w:r>
        <w:rPr>
          <w:spacing w:val="-4"/>
        </w:rPr>
        <w:t>3 </w:t>
      </w:r>
      <w:r w:rsidRPr="008C1F04">
        <w:rPr>
          <w:spacing w:val="-4"/>
        </w:rPr>
        <w:t>мс</w:t>
      </w:r>
      <w:r>
        <w:rPr>
          <w:spacing w:val="-4"/>
        </w:rPr>
        <w:t>)</w:t>
      </w:r>
      <w:r w:rsidRPr="008C1F04">
        <w:rPr>
          <w:spacing w:val="-4"/>
        </w:rPr>
        <w:t xml:space="preserve"> разрешени</w:t>
      </w:r>
      <w:r>
        <w:rPr>
          <w:spacing w:val="-4"/>
        </w:rPr>
        <w:t>ями</w:t>
      </w:r>
      <w:r w:rsidRPr="008C1F04">
        <w:rPr>
          <w:spacing w:val="-4"/>
        </w:rPr>
        <w:t xml:space="preserve"> локальные значения</w:t>
      </w:r>
      <w:bookmarkStart w:id="0" w:name="_GoBack"/>
      <w:bookmarkEnd w:id="0"/>
      <w:r w:rsidRPr="008C1F04">
        <w:rPr>
          <w:spacing w:val="-4"/>
        </w:rPr>
        <w:t xml:space="preserve"> следующих параметров плазмы</w:t>
      </w:r>
      <w:r>
        <w:rPr>
          <w:spacing w:val="-4"/>
        </w:rPr>
        <w:t xml:space="preserve">: </w:t>
      </w:r>
      <w:r w:rsidRPr="008C1F04">
        <w:rPr>
          <w:spacing w:val="-4"/>
        </w:rPr>
        <w:t>температур</w:t>
      </w:r>
      <w:r>
        <w:rPr>
          <w:spacing w:val="-4"/>
        </w:rPr>
        <w:t>у ионов</w:t>
      </w:r>
      <w:r w:rsidRPr="008C1F04">
        <w:rPr>
          <w:spacing w:val="-4"/>
        </w:rPr>
        <w:t xml:space="preserve"> </w:t>
      </w:r>
      <w:r w:rsidRPr="008C1F04">
        <w:rPr>
          <w:i/>
          <w:spacing w:val="-4"/>
        </w:rPr>
        <w:t>T</w:t>
      </w:r>
      <w:r w:rsidRPr="008C1F04">
        <w:rPr>
          <w:i/>
          <w:spacing w:val="-4"/>
          <w:vertAlign w:val="subscript"/>
        </w:rPr>
        <w:t>i</w:t>
      </w:r>
      <w:r w:rsidRPr="008C1F04">
        <w:rPr>
          <w:spacing w:val="-4"/>
        </w:rPr>
        <w:t>(</w:t>
      </w:r>
      <w:r w:rsidRPr="008C1F04">
        <w:rPr>
          <w:i/>
          <w:spacing w:val="-4"/>
        </w:rPr>
        <w:t>r</w:t>
      </w:r>
      <w:r w:rsidRPr="008C1F04">
        <w:rPr>
          <w:spacing w:val="-4"/>
        </w:rPr>
        <w:t>), концентраци</w:t>
      </w:r>
      <w:r>
        <w:rPr>
          <w:spacing w:val="-4"/>
        </w:rPr>
        <w:t>и</w:t>
      </w:r>
      <w:r w:rsidRPr="008C1F04">
        <w:rPr>
          <w:spacing w:val="-4"/>
        </w:rPr>
        <w:t xml:space="preserve"> ядер дейтерия </w:t>
      </w:r>
      <w:r w:rsidRPr="008C1F04">
        <w:rPr>
          <w:i/>
          <w:spacing w:val="-4"/>
          <w:lang w:val="en-US"/>
        </w:rPr>
        <w:t>n</w:t>
      </w:r>
      <w:r w:rsidRPr="008C1F04">
        <w:rPr>
          <w:i/>
          <w:spacing w:val="-4"/>
          <w:vertAlign w:val="subscript"/>
          <w:lang w:val="en-US"/>
        </w:rPr>
        <w:t>d</w:t>
      </w:r>
      <w:r w:rsidRPr="008C1F04">
        <w:rPr>
          <w:spacing w:val="-4"/>
        </w:rPr>
        <w:t>(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 xml:space="preserve">) и легких примесей </w:t>
      </w:r>
      <w:r w:rsidRPr="008C1F04">
        <w:rPr>
          <w:i/>
          <w:spacing w:val="-4"/>
          <w:lang w:val="en-US"/>
        </w:rPr>
        <w:t>n</w:t>
      </w:r>
      <w:r w:rsidRPr="008C1F04">
        <w:rPr>
          <w:i/>
          <w:spacing w:val="-4"/>
          <w:vertAlign w:val="subscript"/>
          <w:lang w:val="en-US"/>
        </w:rPr>
        <w:t>z</w:t>
      </w:r>
      <w:r w:rsidRPr="008C1F04">
        <w:rPr>
          <w:spacing w:val="-4"/>
        </w:rPr>
        <w:t>(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>), скорост</w:t>
      </w:r>
      <w:r>
        <w:rPr>
          <w:spacing w:val="-4"/>
        </w:rPr>
        <w:t>и</w:t>
      </w:r>
      <w:r w:rsidRPr="008C1F04">
        <w:rPr>
          <w:spacing w:val="-4"/>
        </w:rPr>
        <w:t xml:space="preserve"> тороидального </w:t>
      </w:r>
      <w:r w:rsidRPr="008C1F04">
        <w:rPr>
          <w:i/>
          <w:spacing w:val="-4"/>
          <w:lang w:val="en-US"/>
        </w:rPr>
        <w:t>V</w:t>
      </w:r>
      <w:r w:rsidRPr="008C1F04">
        <w:rPr>
          <w:i/>
          <w:spacing w:val="-4"/>
          <w:vertAlign w:val="subscript"/>
          <w:lang w:val="en-US"/>
        </w:rPr>
        <w:t>tor</w:t>
      </w:r>
      <w:r w:rsidRPr="008C1F04">
        <w:rPr>
          <w:spacing w:val="-4"/>
        </w:rPr>
        <w:t>(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 xml:space="preserve">) и полоидального </w:t>
      </w:r>
      <w:r w:rsidRPr="008C1F04">
        <w:rPr>
          <w:i/>
          <w:spacing w:val="-4"/>
          <w:lang w:val="en-US"/>
        </w:rPr>
        <w:t>V</w:t>
      </w:r>
      <w:r w:rsidRPr="008C1F04">
        <w:rPr>
          <w:i/>
          <w:spacing w:val="-4"/>
          <w:vertAlign w:val="subscript"/>
          <w:lang w:val="en-US"/>
        </w:rPr>
        <w:t>pol</w:t>
      </w:r>
      <w:r w:rsidRPr="008C1F04">
        <w:rPr>
          <w:spacing w:val="-4"/>
        </w:rPr>
        <w:t>(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>) вращений шнура, радиально</w:t>
      </w:r>
      <w:r>
        <w:rPr>
          <w:spacing w:val="-4"/>
        </w:rPr>
        <w:t>е</w:t>
      </w:r>
      <w:r w:rsidRPr="008C1F04">
        <w:rPr>
          <w:spacing w:val="-4"/>
        </w:rPr>
        <w:t xml:space="preserve"> электрическо</w:t>
      </w:r>
      <w:r>
        <w:rPr>
          <w:spacing w:val="-4"/>
        </w:rPr>
        <w:t xml:space="preserve">е поле </w:t>
      </w:r>
      <w:r w:rsidRPr="008C1F04">
        <w:rPr>
          <w:i/>
          <w:spacing w:val="-4"/>
          <w:lang w:val="en-US"/>
        </w:rPr>
        <w:t>E</w:t>
      </w:r>
      <w:r w:rsidRPr="008C1F04">
        <w:rPr>
          <w:i/>
          <w:spacing w:val="-4"/>
          <w:vertAlign w:val="subscript"/>
          <w:lang w:val="en-US"/>
        </w:rPr>
        <w:t>r</w:t>
      </w:r>
      <w:r w:rsidRPr="008C1F04">
        <w:rPr>
          <w:spacing w:val="-4"/>
        </w:rPr>
        <w:t>(</w:t>
      </w:r>
      <w:r w:rsidRPr="008C1F04">
        <w:rPr>
          <w:i/>
          <w:spacing w:val="-4"/>
          <w:lang w:val="en-US"/>
        </w:rPr>
        <w:t>r</w:t>
      </w:r>
      <w:r w:rsidRPr="008C1F04">
        <w:rPr>
          <w:spacing w:val="-4"/>
        </w:rPr>
        <w:t>), конце</w:t>
      </w:r>
      <w:r>
        <w:rPr>
          <w:spacing w:val="-4"/>
        </w:rPr>
        <w:t xml:space="preserve">нтрации и энергии быстрых ионов, диагностики </w:t>
      </w:r>
      <w:r>
        <w:rPr>
          <w:spacing w:val="-4"/>
          <w:lang w:val="en-US"/>
        </w:rPr>
        <w:t>BES</w:t>
      </w:r>
      <w:r>
        <w:rPr>
          <w:spacing w:val="-4"/>
        </w:rPr>
        <w:t xml:space="preserve"> и </w:t>
      </w:r>
      <w:r>
        <w:rPr>
          <w:spacing w:val="-4"/>
          <w:lang w:val="en-US"/>
        </w:rPr>
        <w:t>MSE</w:t>
      </w:r>
      <w:r>
        <w:rPr>
          <w:spacing w:val="-4"/>
        </w:rPr>
        <w:t>.</w:t>
      </w:r>
    </w:p>
    <w:p w:rsidR="00B646EE" w:rsidRPr="008C1F04" w:rsidRDefault="00B646EE" w:rsidP="00B646EE">
      <w:pPr>
        <w:pStyle w:val="Zv-bodyreport"/>
        <w:rPr>
          <w:spacing w:val="-4"/>
        </w:rPr>
      </w:pPr>
      <w:r w:rsidRPr="008C1F04">
        <w:rPr>
          <w:spacing w:val="-4"/>
        </w:rPr>
        <w:t xml:space="preserve">В </w:t>
      </w:r>
      <w:r>
        <w:rPr>
          <w:spacing w:val="-4"/>
        </w:rPr>
        <w:t xml:space="preserve">данной работе представлены схемы </w:t>
      </w:r>
      <w:r w:rsidRPr="008C1F04">
        <w:rPr>
          <w:spacing w:val="-4"/>
        </w:rPr>
        <w:t xml:space="preserve">измерения </w:t>
      </w:r>
      <w:r>
        <w:rPr>
          <w:spacing w:val="-4"/>
          <w:lang w:val="en-US"/>
        </w:rPr>
        <w:t>CXRS</w:t>
      </w:r>
      <w:r w:rsidRPr="000A6A0F">
        <w:rPr>
          <w:spacing w:val="-4"/>
        </w:rPr>
        <w:t>-</w:t>
      </w:r>
      <w:r w:rsidRPr="008C1F04">
        <w:rPr>
          <w:spacing w:val="-4"/>
        </w:rPr>
        <w:t>излучения на Т-15МД</w:t>
      </w:r>
      <w:r>
        <w:rPr>
          <w:spacing w:val="-4"/>
        </w:rPr>
        <w:t>. Произведена оценка влияния диагностического пучка, связанного с большой мощностью инжектора (</w:t>
      </w:r>
      <w:r w:rsidRPr="00034C8A">
        <w:rPr>
          <w:spacing w:val="-4"/>
        </w:rPr>
        <w:t>~</w:t>
      </w:r>
      <w:r>
        <w:rPr>
          <w:spacing w:val="-4"/>
        </w:rPr>
        <w:t>0,2 МВт),</w:t>
      </w:r>
      <w:r w:rsidRPr="00034C8A">
        <w:rPr>
          <w:spacing w:val="-4"/>
        </w:rPr>
        <w:t xml:space="preserve"> </w:t>
      </w:r>
      <w:r>
        <w:rPr>
          <w:spacing w:val="-4"/>
        </w:rPr>
        <w:t>на измеряемые параметры. Приведены</w:t>
      </w:r>
      <w:r w:rsidRPr="008C1F04">
        <w:rPr>
          <w:spacing w:val="-4"/>
        </w:rPr>
        <w:t xml:space="preserve"> решения, позволяющие добиться максимального уровня полезного сигнала с сохранением предельных величин спектрального, пространственного и временного разрешений.</w:t>
      </w:r>
    </w:p>
    <w:p w:rsidR="00B646EE" w:rsidRPr="008C1F04" w:rsidRDefault="00B646EE" w:rsidP="00B646EE">
      <w:pPr>
        <w:pStyle w:val="Zv-bodyreport"/>
        <w:rPr>
          <w:spacing w:val="-4"/>
        </w:rPr>
      </w:pPr>
      <w:r w:rsidRPr="008C1F04">
        <w:rPr>
          <w:spacing w:val="-4"/>
        </w:rPr>
        <w:t xml:space="preserve">С использованием моделирования </w:t>
      </w:r>
      <w:r>
        <w:rPr>
          <w:spacing w:val="-4"/>
        </w:rPr>
        <w:t>исследовано</w:t>
      </w:r>
      <w:r w:rsidRPr="008C1F04">
        <w:rPr>
          <w:spacing w:val="-4"/>
        </w:rPr>
        <w:t xml:space="preserve"> ослабления диагностического пучка в плазменном шнуре Т-15МД с учетом процессов ионизации и перезарядки атомов диагностического пучка на рабочем газе и двух наиболее ожидаемых примесях – углерод </w:t>
      </w:r>
      <w:r w:rsidRPr="008C1F04">
        <w:rPr>
          <w:spacing w:val="-4"/>
          <w:lang w:val="en-US"/>
        </w:rPr>
        <w:t>C</w:t>
      </w:r>
      <w:r w:rsidRPr="008C1F04">
        <w:rPr>
          <w:spacing w:val="-4"/>
        </w:rPr>
        <w:t xml:space="preserve"> и кислород </w:t>
      </w:r>
      <w:r w:rsidRPr="008C1F04">
        <w:rPr>
          <w:spacing w:val="-4"/>
          <w:lang w:val="en-US"/>
        </w:rPr>
        <w:t>O</w:t>
      </w:r>
      <w:r w:rsidRPr="008C1F04">
        <w:rPr>
          <w:spacing w:val="-4"/>
        </w:rPr>
        <w:t>, а также ионизации пучка электронным ударом.</w:t>
      </w:r>
      <w:r>
        <w:rPr>
          <w:spacing w:val="-4"/>
        </w:rPr>
        <w:t xml:space="preserve"> Было проанализировано влияние флуктуаций плотности плазмы на возможные флуктуации плотности пучка.</w:t>
      </w:r>
      <w:r w:rsidRPr="008C1F04">
        <w:rPr>
          <w:spacing w:val="-4"/>
        </w:rPr>
        <w:t xml:space="preserve"> </w:t>
      </w:r>
      <w:r>
        <w:rPr>
          <w:spacing w:val="-4"/>
        </w:rPr>
        <w:t>П</w:t>
      </w:r>
      <w:r w:rsidRPr="008C1F04">
        <w:rPr>
          <w:spacing w:val="-4"/>
        </w:rPr>
        <w:t xml:space="preserve">олучено двумерное пространственное распределение плотности атомов пучка. </w:t>
      </w:r>
      <w:r>
        <w:rPr>
          <w:spacing w:val="-4"/>
        </w:rPr>
        <w:t>В</w:t>
      </w:r>
      <w:r w:rsidRPr="008C1F04">
        <w:rPr>
          <w:spacing w:val="-4"/>
        </w:rPr>
        <w:t xml:space="preserve"> экваториально</w:t>
      </w:r>
      <w:r>
        <w:rPr>
          <w:spacing w:val="-4"/>
        </w:rPr>
        <w:t>й плоскости</w:t>
      </w:r>
      <w:r w:rsidRPr="008C1F04">
        <w:rPr>
          <w:spacing w:val="-4"/>
        </w:rPr>
        <w:t xml:space="preserve"> токамака </w:t>
      </w:r>
      <w:r>
        <w:rPr>
          <w:spacing w:val="-4"/>
        </w:rPr>
        <w:t>р</w:t>
      </w:r>
      <w:r w:rsidRPr="008C1F04">
        <w:rPr>
          <w:spacing w:val="-4"/>
        </w:rPr>
        <w:t>ассчитаны абсолютные величины интенсивности как активной, так и пассивной компоненты излучения перезарядочной линии иона С</w:t>
      </w:r>
      <w:r w:rsidRPr="008C1F04">
        <w:rPr>
          <w:spacing w:val="-4"/>
          <w:lang w:val="en-US"/>
        </w:rPr>
        <w:t>VI</w:t>
      </w:r>
      <w:r>
        <w:rPr>
          <w:spacing w:val="-4"/>
        </w:rPr>
        <w:t xml:space="preserve"> с длиной волны</w:t>
      </w:r>
      <w:r w:rsidRPr="008C1F04">
        <w:rPr>
          <w:spacing w:val="-4"/>
        </w:rPr>
        <w:t xml:space="preserve"> 5291 Å.</w:t>
      </w:r>
    </w:p>
    <w:p w:rsidR="00B646EE" w:rsidRDefault="00B646EE" w:rsidP="00B646EE">
      <w:pPr>
        <w:pStyle w:val="Zv-bodyreport"/>
        <w:rPr>
          <w:spacing w:val="-4"/>
        </w:rPr>
      </w:pPr>
      <w:r w:rsidRPr="008C1F04">
        <w:rPr>
          <w:spacing w:val="-4"/>
        </w:rPr>
        <w:t xml:space="preserve">С учетом проникновения атомов пучка, пропускающей способности систем сбора и передачи света, а также эффективности работы спектрометра и </w:t>
      </w:r>
      <w:r w:rsidRPr="008C1F04">
        <w:rPr>
          <w:spacing w:val="-4"/>
          <w:lang w:val="en-US"/>
        </w:rPr>
        <w:t>CCD</w:t>
      </w:r>
      <w:r w:rsidRPr="008C1F04">
        <w:rPr>
          <w:spacing w:val="-4"/>
        </w:rPr>
        <w:t xml:space="preserve">-камеры была сделана оценка </w:t>
      </w:r>
      <w:r>
        <w:rPr>
          <w:spacing w:val="-4"/>
        </w:rPr>
        <w:t>локального активного и хордового пассивного</w:t>
      </w:r>
      <w:r w:rsidRPr="008C1F04">
        <w:rPr>
          <w:spacing w:val="-4"/>
        </w:rPr>
        <w:t xml:space="preserve"> </w:t>
      </w:r>
      <w:r>
        <w:rPr>
          <w:spacing w:val="-4"/>
        </w:rPr>
        <w:t xml:space="preserve">компонент </w:t>
      </w:r>
      <w:r w:rsidRPr="008C1F04">
        <w:rPr>
          <w:spacing w:val="-4"/>
        </w:rPr>
        <w:t xml:space="preserve">сигнала, </w:t>
      </w:r>
      <w:r>
        <w:rPr>
          <w:spacing w:val="-4"/>
        </w:rPr>
        <w:t xml:space="preserve">регистрируемого </w:t>
      </w:r>
      <w:r w:rsidRPr="008C1F04">
        <w:rPr>
          <w:spacing w:val="-4"/>
        </w:rPr>
        <w:t>тороидальн</w:t>
      </w:r>
      <w:r>
        <w:rPr>
          <w:spacing w:val="-4"/>
        </w:rPr>
        <w:t>ой</w:t>
      </w:r>
      <w:r w:rsidRPr="008C1F04">
        <w:rPr>
          <w:spacing w:val="-4"/>
        </w:rPr>
        <w:t xml:space="preserve"> систем</w:t>
      </w:r>
      <w:r>
        <w:rPr>
          <w:spacing w:val="-4"/>
        </w:rPr>
        <w:t>ой наблюдения</w:t>
      </w:r>
      <w:r w:rsidRPr="008C1F04">
        <w:rPr>
          <w:spacing w:val="-4"/>
        </w:rPr>
        <w:t>. В расчете была учтена тонкая структура выбранной спектральной линии, а также</w:t>
      </w:r>
      <w:r>
        <w:rPr>
          <w:spacing w:val="-4"/>
        </w:rPr>
        <w:t xml:space="preserve"> ее</w:t>
      </w:r>
      <w:r w:rsidRPr="008C1F04">
        <w:rPr>
          <w:spacing w:val="-4"/>
        </w:rPr>
        <w:t xml:space="preserve"> допплер</w:t>
      </w:r>
      <w:r>
        <w:rPr>
          <w:spacing w:val="-4"/>
        </w:rPr>
        <w:t>овское уширение и расщепление в</w:t>
      </w:r>
      <w:r w:rsidRPr="008C1F04">
        <w:rPr>
          <w:spacing w:val="-4"/>
        </w:rPr>
        <w:t xml:space="preserve">следствие эффекта Зеемана. </w:t>
      </w:r>
      <w:r>
        <w:rPr>
          <w:spacing w:val="-4"/>
        </w:rPr>
        <w:t>О</w:t>
      </w:r>
      <w:r w:rsidRPr="008C1F04">
        <w:rPr>
          <w:spacing w:val="-4"/>
        </w:rPr>
        <w:t xml:space="preserve">пределено, что время </w:t>
      </w:r>
      <w:r>
        <w:rPr>
          <w:spacing w:val="-4"/>
        </w:rPr>
        <w:t>сбора</w:t>
      </w:r>
      <w:r w:rsidRPr="008C1F04">
        <w:rPr>
          <w:spacing w:val="-4"/>
        </w:rPr>
        <w:t xml:space="preserve"> полезного сигнала, равное 1…3 мс, позволяет достигать заданного уровня </w:t>
      </w:r>
      <w:r>
        <w:rPr>
          <w:spacing w:val="-4"/>
        </w:rPr>
        <w:t>статистической погрешности измерений (3%). К</w:t>
      </w:r>
      <w:r w:rsidRPr="008C1F04">
        <w:rPr>
          <w:spacing w:val="-4"/>
        </w:rPr>
        <w:t>онтраст регистрируемого сигнала принимает значения от 0,3 на границе до 2,2 в центре шнура</w:t>
      </w:r>
      <w:r>
        <w:rPr>
          <w:spacing w:val="-4"/>
        </w:rPr>
        <w:t xml:space="preserve">, что на порядок превышает контраст </w:t>
      </w:r>
      <w:r>
        <w:rPr>
          <w:spacing w:val="-4"/>
          <w:lang w:val="en-US"/>
        </w:rPr>
        <w:t>CXRS</w:t>
      </w:r>
      <w:r w:rsidRPr="00507C10">
        <w:rPr>
          <w:spacing w:val="-4"/>
        </w:rPr>
        <w:t>-</w:t>
      </w:r>
      <w:r>
        <w:rPr>
          <w:spacing w:val="-4"/>
        </w:rPr>
        <w:t>измерений на установке Т-10</w:t>
      </w:r>
      <w:r w:rsidRPr="008C1F04">
        <w:rPr>
          <w:spacing w:val="-4"/>
        </w:rPr>
        <w:t xml:space="preserve">. </w:t>
      </w:r>
      <w:r>
        <w:rPr>
          <w:spacing w:val="-4"/>
        </w:rPr>
        <w:t xml:space="preserve">Учитывая, что время набора статистики полезного сигнала на токамаке Т-15МД в </w:t>
      </w:r>
      <w:r w:rsidRPr="004A09FD">
        <w:rPr>
          <w:spacing w:val="-4"/>
        </w:rPr>
        <w:t>~</w:t>
      </w:r>
      <w:r>
        <w:rPr>
          <w:spacing w:val="-4"/>
        </w:rPr>
        <w:t>100 раз превышает аналогичное время на установке Т-10, м</w:t>
      </w:r>
      <w:r w:rsidRPr="008C1F04">
        <w:rPr>
          <w:spacing w:val="-4"/>
        </w:rPr>
        <w:t xml:space="preserve">ожно сделать вывод, что на токамаке Т-15МД </w:t>
      </w:r>
      <w:r w:rsidRPr="008C1F04">
        <w:rPr>
          <w:spacing w:val="-4"/>
          <w:lang w:val="en-US"/>
        </w:rPr>
        <w:t>CXRS</w:t>
      </w:r>
      <w:r w:rsidRPr="008C1F04">
        <w:rPr>
          <w:spacing w:val="-4"/>
        </w:rPr>
        <w:t>-диагностика позволит производить</w:t>
      </w:r>
      <w:r>
        <w:rPr>
          <w:spacing w:val="-4"/>
        </w:rPr>
        <w:t xml:space="preserve"> надежные</w:t>
      </w:r>
      <w:r w:rsidRPr="008C1F04">
        <w:rPr>
          <w:spacing w:val="-4"/>
        </w:rPr>
        <w:t xml:space="preserve"> измерения</w:t>
      </w:r>
      <w:r>
        <w:rPr>
          <w:spacing w:val="-4"/>
        </w:rPr>
        <w:t xml:space="preserve"> указанных выше параметров по всему диаметру плазменного шнура</w:t>
      </w:r>
      <w:r w:rsidRPr="008C1F04">
        <w:rPr>
          <w:spacing w:val="-4"/>
        </w:rPr>
        <w:t>.</w:t>
      </w:r>
    </w:p>
    <w:p w:rsidR="00B646EE" w:rsidRPr="001A6371" w:rsidRDefault="00B646EE" w:rsidP="00B646EE">
      <w:pPr>
        <w:pStyle w:val="Zv-bodyreport"/>
      </w:pPr>
      <w:r w:rsidRPr="00605ADC">
        <w:rPr>
          <w:spacing w:val="-6"/>
        </w:rPr>
        <w:t>Исследования выполнены при финансовой поддержке ГК № Н.4х.241.9Б.17.1011 от 20.02.2017, моделирование проведено при поддержке РФФИ в рамках научного проекта 18-32-00100.</w:t>
      </w:r>
    </w:p>
    <w:sectPr w:rsidR="00B646EE" w:rsidRPr="001A6371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13" w:rsidRDefault="002D4E13">
      <w:r>
        <w:separator/>
      </w:r>
    </w:p>
  </w:endnote>
  <w:endnote w:type="continuationSeparator" w:id="0">
    <w:p w:rsidR="002D4E13" w:rsidRDefault="002D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C8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C8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46E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13" w:rsidRDefault="002D4E13">
      <w:r>
        <w:separator/>
      </w:r>
    </w:p>
  </w:footnote>
  <w:footnote w:type="continuationSeparator" w:id="0">
    <w:p w:rsidR="002D4E13" w:rsidRDefault="002D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646E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D2C8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4E1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D4E13"/>
    <w:rsid w:val="003800F3"/>
    <w:rsid w:val="003B5B93"/>
    <w:rsid w:val="003D2C8A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646EE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АСПЕКТЫ CXRS-ДИАГНОСТИКИ ТОКАМАКА Т-15МД</dc:title>
  <dc:creator>sato</dc:creator>
  <cp:lastModifiedBy>Сатунин</cp:lastModifiedBy>
  <cp:revision>1</cp:revision>
  <cp:lastPrinted>1601-01-01T00:00:00Z</cp:lastPrinted>
  <dcterms:created xsi:type="dcterms:W3CDTF">2018-01-30T19:21:00Z</dcterms:created>
  <dcterms:modified xsi:type="dcterms:W3CDTF">2018-01-30T19:23:00Z</dcterms:modified>
</cp:coreProperties>
</file>